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048" w:rsidRPr="00985D78" w:rsidRDefault="00543048" w:rsidP="00543048">
      <w:pPr>
        <w:rPr>
          <w:rFonts w:eastAsiaTheme="majorEastAsia"/>
          <w:b/>
          <w:bCs/>
          <w:color w:val="4F81BD" w:themeColor="accent1"/>
          <w:sz w:val="24"/>
        </w:rPr>
      </w:pPr>
    </w:p>
    <w:p w:rsidR="00543048" w:rsidRPr="00985D78" w:rsidRDefault="00543048" w:rsidP="00543048">
      <w:pPr>
        <w:ind w:firstLine="720"/>
        <w:jc w:val="both"/>
        <w:rPr>
          <w:color w:val="002060"/>
          <w:sz w:val="24"/>
          <w:shd w:val="clear" w:color="auto" w:fill="FFFFFF"/>
        </w:rPr>
      </w:pPr>
      <w:r w:rsidRPr="00985D78">
        <w:rPr>
          <w:noProof/>
          <w:sz w:val="24"/>
        </w:rPr>
        <w:drawing>
          <wp:anchor distT="0" distB="0" distL="0" distR="0" simplePos="0" relativeHeight="251659264" behindDoc="0" locked="0" layoutInCell="1" allowOverlap="1" wp14:anchorId="3170A41A" wp14:editId="4954444C">
            <wp:simplePos x="0" y="0"/>
            <wp:positionH relativeFrom="column">
              <wp:posOffset>1060323</wp:posOffset>
            </wp:positionH>
            <wp:positionV relativeFrom="paragraph">
              <wp:posOffset>-607695</wp:posOffset>
            </wp:positionV>
            <wp:extent cx="1381125" cy="952500"/>
            <wp:effectExtent l="0" t="0" r="952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3048" w:rsidRPr="00985D78" w:rsidRDefault="00543048" w:rsidP="00543048">
      <w:pPr>
        <w:ind w:firstLine="720"/>
        <w:jc w:val="both"/>
        <w:rPr>
          <w:color w:val="002060"/>
          <w:sz w:val="24"/>
          <w:shd w:val="clear" w:color="auto" w:fill="FFFFFF"/>
        </w:rPr>
      </w:pPr>
    </w:p>
    <w:p w:rsidR="00543048" w:rsidRPr="00985D78" w:rsidRDefault="00543048" w:rsidP="00543048">
      <w:pPr>
        <w:ind w:firstLine="720"/>
        <w:jc w:val="both"/>
        <w:rPr>
          <w:b/>
          <w:color w:val="31849B" w:themeColor="accent5" w:themeShade="BF"/>
          <w:sz w:val="24"/>
          <w:shd w:val="clear" w:color="auto" w:fill="FFFFFF"/>
        </w:rPr>
      </w:pPr>
      <w:proofErr w:type="spellStart"/>
      <w:r w:rsidRPr="00985D78">
        <w:rPr>
          <w:b/>
          <w:color w:val="31849B" w:themeColor="accent5" w:themeShade="BF"/>
          <w:sz w:val="24"/>
          <w:shd w:val="clear" w:color="auto" w:fill="FFFFFF"/>
        </w:rPr>
        <w:t>Комунално</w:t>
      </w:r>
      <w:proofErr w:type="spellEnd"/>
      <w:r w:rsidRPr="00985D78">
        <w:rPr>
          <w:b/>
          <w:color w:val="31849B" w:themeColor="accent5" w:themeShade="BF"/>
          <w:sz w:val="24"/>
          <w:shd w:val="clear" w:color="auto" w:fill="FFFFFF"/>
        </w:rPr>
        <w:t xml:space="preserve"> </w:t>
      </w:r>
      <w:proofErr w:type="spellStart"/>
      <w:r w:rsidRPr="00985D78">
        <w:rPr>
          <w:b/>
          <w:color w:val="31849B" w:themeColor="accent5" w:themeShade="BF"/>
          <w:sz w:val="24"/>
          <w:shd w:val="clear" w:color="auto" w:fill="FFFFFF"/>
        </w:rPr>
        <w:t>јавно</w:t>
      </w:r>
      <w:proofErr w:type="spellEnd"/>
      <w:r w:rsidRPr="00985D78">
        <w:rPr>
          <w:b/>
          <w:color w:val="31849B" w:themeColor="accent5" w:themeShade="BF"/>
          <w:sz w:val="24"/>
          <w:shd w:val="clear" w:color="auto" w:fill="FFFFFF"/>
        </w:rPr>
        <w:t xml:space="preserve"> </w:t>
      </w:r>
      <w:proofErr w:type="spellStart"/>
      <w:r w:rsidRPr="00985D78">
        <w:rPr>
          <w:b/>
          <w:color w:val="31849B" w:themeColor="accent5" w:themeShade="BF"/>
          <w:sz w:val="24"/>
          <w:shd w:val="clear" w:color="auto" w:fill="FFFFFF"/>
        </w:rPr>
        <w:t>предузеће</w:t>
      </w:r>
      <w:proofErr w:type="spellEnd"/>
      <w:r w:rsidRPr="00985D78">
        <w:rPr>
          <w:b/>
          <w:color w:val="31849B" w:themeColor="accent5" w:themeShade="BF"/>
          <w:sz w:val="24"/>
          <w:shd w:val="clear" w:color="auto" w:fill="FFFFFF"/>
        </w:rPr>
        <w:t xml:space="preserve"> „</w:t>
      </w:r>
      <w:proofErr w:type="spellStart"/>
      <w:r w:rsidRPr="00985D78">
        <w:rPr>
          <w:b/>
          <w:color w:val="31849B" w:themeColor="accent5" w:themeShade="BF"/>
          <w:sz w:val="24"/>
          <w:shd w:val="clear" w:color="auto" w:fill="FFFFFF"/>
        </w:rPr>
        <w:t>Ђунис</w:t>
      </w:r>
      <w:proofErr w:type="spellEnd"/>
      <w:proofErr w:type="gramStart"/>
      <w:r w:rsidRPr="00985D78">
        <w:rPr>
          <w:b/>
          <w:color w:val="31849B" w:themeColor="accent5" w:themeShade="BF"/>
          <w:sz w:val="24"/>
          <w:shd w:val="clear" w:color="auto" w:fill="FFFFFF"/>
        </w:rPr>
        <w:t xml:space="preserve">“ </w:t>
      </w:r>
      <w:proofErr w:type="spellStart"/>
      <w:r w:rsidRPr="00985D78">
        <w:rPr>
          <w:b/>
          <w:color w:val="31849B" w:themeColor="accent5" w:themeShade="BF"/>
          <w:sz w:val="24"/>
          <w:shd w:val="clear" w:color="auto" w:fill="FFFFFF"/>
        </w:rPr>
        <w:t>Уб</w:t>
      </w:r>
      <w:proofErr w:type="spellEnd"/>
      <w:proofErr w:type="gramEnd"/>
    </w:p>
    <w:p w:rsidR="00543048" w:rsidRPr="00985D78" w:rsidRDefault="00543048" w:rsidP="00543048">
      <w:pPr>
        <w:ind w:firstLine="720"/>
        <w:jc w:val="both"/>
        <w:rPr>
          <w:b/>
          <w:color w:val="31849B" w:themeColor="accent5" w:themeShade="BF"/>
          <w:sz w:val="24"/>
          <w:shd w:val="clear" w:color="auto" w:fill="FFFFFF"/>
        </w:rPr>
      </w:pPr>
      <w:r w:rsidRPr="00985D78">
        <w:rPr>
          <w:b/>
          <w:color w:val="31849B" w:themeColor="accent5" w:themeShade="BF"/>
          <w:sz w:val="24"/>
          <w:shd w:val="clear" w:color="auto" w:fill="FFFFFF"/>
        </w:rPr>
        <w:t xml:space="preserve">             </w:t>
      </w:r>
      <w:proofErr w:type="spellStart"/>
      <w:r w:rsidRPr="00985D78">
        <w:rPr>
          <w:b/>
          <w:color w:val="31849B" w:themeColor="accent5" w:themeShade="BF"/>
          <w:sz w:val="24"/>
          <w:shd w:val="clear" w:color="auto" w:fill="FFFFFF"/>
        </w:rPr>
        <w:t>Број</w:t>
      </w:r>
      <w:proofErr w:type="spellEnd"/>
      <w:r w:rsidRPr="00985D78">
        <w:rPr>
          <w:b/>
          <w:color w:val="31849B" w:themeColor="accent5" w:themeShade="BF"/>
          <w:sz w:val="24"/>
          <w:shd w:val="clear" w:color="auto" w:fill="FFFFFF"/>
        </w:rPr>
        <w:t xml:space="preserve">: </w:t>
      </w:r>
      <w:r>
        <w:rPr>
          <w:b/>
          <w:color w:val="31849B" w:themeColor="accent5" w:themeShade="BF"/>
          <w:sz w:val="24"/>
          <w:shd w:val="clear" w:color="auto" w:fill="FFFFFF"/>
          <w:lang w:val="sr-Cyrl-RS"/>
        </w:rPr>
        <w:t>4/1</w:t>
      </w:r>
      <w:r w:rsidRPr="00985D78">
        <w:rPr>
          <w:b/>
          <w:color w:val="31849B" w:themeColor="accent5" w:themeShade="BF"/>
          <w:sz w:val="24"/>
          <w:shd w:val="clear" w:color="auto" w:fill="FFFFFF"/>
        </w:rPr>
        <w:t>-1.</w:t>
      </w:r>
      <w:r>
        <w:rPr>
          <w:b/>
          <w:color w:val="31849B" w:themeColor="accent5" w:themeShade="BF"/>
          <w:sz w:val="24"/>
          <w:shd w:val="clear" w:color="auto" w:fill="FFFFFF"/>
          <w:lang w:val="sr-Cyrl-RS"/>
        </w:rPr>
        <w:t>2</w:t>
      </w:r>
      <w:r w:rsidRPr="00985D78">
        <w:rPr>
          <w:b/>
          <w:color w:val="31849B" w:themeColor="accent5" w:themeShade="BF"/>
          <w:sz w:val="24"/>
          <w:shd w:val="clear" w:color="auto" w:fill="FFFFFF"/>
        </w:rPr>
        <w:t>.</w:t>
      </w:r>
      <w:r>
        <w:rPr>
          <w:b/>
          <w:color w:val="31849B" w:themeColor="accent5" w:themeShade="BF"/>
          <w:sz w:val="24"/>
          <w:shd w:val="clear" w:color="auto" w:fill="FFFFFF"/>
          <w:lang w:val="sr-Cyrl-RS"/>
        </w:rPr>
        <w:t>22</w:t>
      </w:r>
      <w:r w:rsidRPr="00985D78">
        <w:rPr>
          <w:b/>
          <w:color w:val="31849B" w:themeColor="accent5" w:themeShade="BF"/>
          <w:sz w:val="24"/>
          <w:shd w:val="clear" w:color="auto" w:fill="FFFFFF"/>
        </w:rPr>
        <w:t>-</w:t>
      </w:r>
      <w:r>
        <w:rPr>
          <w:b/>
          <w:color w:val="31849B" w:themeColor="accent5" w:themeShade="BF"/>
          <w:sz w:val="24"/>
          <w:shd w:val="clear" w:color="auto" w:fill="FFFFFF"/>
          <w:lang w:val="sr-Cyrl-RS"/>
        </w:rPr>
        <w:t>У</w:t>
      </w:r>
      <w:r w:rsidRPr="00985D78">
        <w:rPr>
          <w:b/>
          <w:color w:val="31849B" w:themeColor="accent5" w:themeShade="BF"/>
          <w:sz w:val="24"/>
          <w:shd w:val="clear" w:color="auto" w:fill="FFFFFF"/>
        </w:rPr>
        <w:t>/20</w:t>
      </w:r>
    </w:p>
    <w:p w:rsidR="00543048" w:rsidRPr="00985D78" w:rsidRDefault="00543048" w:rsidP="00543048">
      <w:pPr>
        <w:ind w:firstLine="720"/>
        <w:jc w:val="both"/>
        <w:rPr>
          <w:b/>
          <w:color w:val="31849B" w:themeColor="accent5" w:themeShade="BF"/>
          <w:sz w:val="24"/>
          <w:shd w:val="clear" w:color="auto" w:fill="FFFFFF"/>
        </w:rPr>
      </w:pPr>
      <w:r w:rsidRPr="00985D78">
        <w:rPr>
          <w:b/>
          <w:color w:val="31849B" w:themeColor="accent5" w:themeShade="BF"/>
          <w:sz w:val="24"/>
          <w:shd w:val="clear" w:color="auto" w:fill="FFFFFF"/>
        </w:rPr>
        <w:t xml:space="preserve">     </w:t>
      </w:r>
      <w:proofErr w:type="spellStart"/>
      <w:r w:rsidRPr="00985D78">
        <w:rPr>
          <w:b/>
          <w:color w:val="31849B" w:themeColor="accent5" w:themeShade="BF"/>
          <w:sz w:val="24"/>
          <w:shd w:val="clear" w:color="auto" w:fill="FFFFFF"/>
        </w:rPr>
        <w:t>Датум</w:t>
      </w:r>
      <w:proofErr w:type="spellEnd"/>
      <w:r w:rsidRPr="00985D78">
        <w:rPr>
          <w:b/>
          <w:color w:val="31849B" w:themeColor="accent5" w:themeShade="BF"/>
          <w:sz w:val="24"/>
          <w:shd w:val="clear" w:color="auto" w:fill="FFFFFF"/>
        </w:rPr>
        <w:t>: 1</w:t>
      </w:r>
      <w:r>
        <w:rPr>
          <w:b/>
          <w:color w:val="31849B" w:themeColor="accent5" w:themeShade="BF"/>
          <w:sz w:val="24"/>
          <w:shd w:val="clear" w:color="auto" w:fill="FFFFFF"/>
          <w:lang w:val="sr-Cyrl-RS"/>
        </w:rPr>
        <w:t>1</w:t>
      </w:r>
      <w:r w:rsidRPr="00985D78">
        <w:rPr>
          <w:b/>
          <w:color w:val="31849B" w:themeColor="accent5" w:themeShade="BF"/>
          <w:sz w:val="24"/>
          <w:shd w:val="clear" w:color="auto" w:fill="FFFFFF"/>
        </w:rPr>
        <w:t xml:space="preserve">. </w:t>
      </w:r>
      <w:proofErr w:type="spellStart"/>
      <w:proofErr w:type="gramStart"/>
      <w:r w:rsidRPr="00985D78">
        <w:rPr>
          <w:b/>
          <w:color w:val="31849B" w:themeColor="accent5" w:themeShade="BF"/>
          <w:sz w:val="24"/>
          <w:shd w:val="clear" w:color="auto" w:fill="FFFFFF"/>
        </w:rPr>
        <w:t>јун</w:t>
      </w:r>
      <w:proofErr w:type="spellEnd"/>
      <w:proofErr w:type="gramEnd"/>
      <w:r w:rsidRPr="00985D78">
        <w:rPr>
          <w:b/>
          <w:color w:val="31849B" w:themeColor="accent5" w:themeShade="BF"/>
          <w:sz w:val="24"/>
          <w:shd w:val="clear" w:color="auto" w:fill="FFFFFF"/>
        </w:rPr>
        <w:t xml:space="preserve"> 2020. </w:t>
      </w:r>
      <w:proofErr w:type="spellStart"/>
      <w:proofErr w:type="gramStart"/>
      <w:r w:rsidRPr="00985D78">
        <w:rPr>
          <w:b/>
          <w:color w:val="31849B" w:themeColor="accent5" w:themeShade="BF"/>
          <w:sz w:val="24"/>
          <w:shd w:val="clear" w:color="auto" w:fill="FFFFFF"/>
        </w:rPr>
        <w:t>године</w:t>
      </w:r>
      <w:proofErr w:type="spellEnd"/>
      <w:proofErr w:type="gramEnd"/>
    </w:p>
    <w:p w:rsidR="00543048" w:rsidRDefault="00543048" w:rsidP="00543048">
      <w:pPr>
        <w:rPr>
          <w:rFonts w:eastAsiaTheme="majorEastAsia"/>
          <w:b/>
          <w:bCs/>
          <w:color w:val="31849B" w:themeColor="accent5" w:themeShade="BF"/>
          <w:sz w:val="24"/>
          <w:lang w:val="sr-Cyrl-RS"/>
        </w:rPr>
      </w:pPr>
      <w:r w:rsidRPr="00985D78">
        <w:rPr>
          <w:rFonts w:eastAsiaTheme="majorEastAsia"/>
          <w:b/>
          <w:bCs/>
          <w:color w:val="31849B" w:themeColor="accent5" w:themeShade="BF"/>
          <w:sz w:val="24"/>
        </w:rPr>
        <w:tab/>
      </w:r>
      <w:r w:rsidRPr="00985D78">
        <w:rPr>
          <w:rFonts w:eastAsiaTheme="majorEastAsia"/>
          <w:b/>
          <w:bCs/>
          <w:color w:val="31849B" w:themeColor="accent5" w:themeShade="BF"/>
          <w:sz w:val="24"/>
        </w:rPr>
        <w:tab/>
        <w:t xml:space="preserve">       МБ: 07098499</w:t>
      </w:r>
    </w:p>
    <w:p w:rsidR="00543048" w:rsidRPr="00985D78" w:rsidRDefault="00543048" w:rsidP="00543048">
      <w:pPr>
        <w:rPr>
          <w:rFonts w:eastAsiaTheme="majorEastAsia"/>
          <w:b/>
          <w:bCs/>
          <w:color w:val="31849B" w:themeColor="accent5" w:themeShade="BF"/>
          <w:sz w:val="24"/>
        </w:rPr>
      </w:pPr>
      <w:r w:rsidRPr="00985D78">
        <w:rPr>
          <w:rFonts w:eastAsiaTheme="majorEastAsia"/>
          <w:b/>
          <w:bCs/>
          <w:color w:val="31849B" w:themeColor="accent5" w:themeShade="BF"/>
          <w:sz w:val="24"/>
        </w:rPr>
        <w:tab/>
      </w:r>
      <w:r w:rsidRPr="00985D78">
        <w:rPr>
          <w:rFonts w:eastAsiaTheme="majorEastAsia"/>
          <w:b/>
          <w:bCs/>
          <w:color w:val="31849B" w:themeColor="accent5" w:themeShade="BF"/>
          <w:sz w:val="24"/>
        </w:rPr>
        <w:tab/>
        <w:t xml:space="preserve">    ПИБ: 101347777</w:t>
      </w:r>
    </w:p>
    <w:p w:rsidR="00543048" w:rsidRPr="00985D78" w:rsidRDefault="00543048" w:rsidP="00543048">
      <w:pPr>
        <w:rPr>
          <w:rFonts w:eastAsiaTheme="majorEastAsia"/>
          <w:b/>
          <w:bCs/>
          <w:color w:val="31849B" w:themeColor="accent5" w:themeShade="BF"/>
          <w:sz w:val="24"/>
        </w:rPr>
      </w:pPr>
      <w:r w:rsidRPr="00985D78">
        <w:rPr>
          <w:rFonts w:eastAsiaTheme="majorEastAsia"/>
          <w:b/>
          <w:bCs/>
          <w:color w:val="31849B" w:themeColor="accent5" w:themeShade="BF"/>
          <w:sz w:val="24"/>
        </w:rPr>
        <w:tab/>
      </w:r>
      <w:r w:rsidRPr="00985D78">
        <w:rPr>
          <w:rFonts w:eastAsiaTheme="majorEastAsia"/>
          <w:b/>
          <w:bCs/>
          <w:color w:val="31849B" w:themeColor="accent5" w:themeShade="BF"/>
          <w:sz w:val="24"/>
        </w:rPr>
        <w:tab/>
        <w:t xml:space="preserve">   </w:t>
      </w:r>
      <w:proofErr w:type="spellStart"/>
      <w:r w:rsidRPr="00985D78">
        <w:rPr>
          <w:rFonts w:eastAsiaTheme="majorEastAsia"/>
          <w:b/>
          <w:bCs/>
          <w:color w:val="31849B" w:themeColor="accent5" w:themeShade="BF"/>
          <w:sz w:val="24"/>
        </w:rPr>
        <w:t>Тел</w:t>
      </w:r>
      <w:proofErr w:type="spellEnd"/>
      <w:r w:rsidRPr="00985D78">
        <w:rPr>
          <w:rFonts w:eastAsiaTheme="majorEastAsia"/>
          <w:b/>
          <w:bCs/>
          <w:color w:val="31849B" w:themeColor="accent5" w:themeShade="BF"/>
          <w:sz w:val="24"/>
        </w:rPr>
        <w:t>: 014/411-107</w:t>
      </w:r>
    </w:p>
    <w:p w:rsidR="00543048" w:rsidRPr="00985D78" w:rsidRDefault="00543048" w:rsidP="00543048">
      <w:pPr>
        <w:ind w:firstLine="720"/>
        <w:jc w:val="both"/>
        <w:rPr>
          <w:b/>
          <w:color w:val="31849B" w:themeColor="accent5" w:themeShade="BF"/>
          <w:sz w:val="24"/>
          <w:shd w:val="clear" w:color="auto" w:fill="FFFFFF"/>
        </w:rPr>
      </w:pPr>
      <w:r w:rsidRPr="00985D78">
        <w:rPr>
          <w:b/>
          <w:color w:val="31849B" w:themeColor="accent5" w:themeShade="BF"/>
          <w:sz w:val="24"/>
          <w:shd w:val="clear" w:color="auto" w:fill="FFFFFF"/>
        </w:rPr>
        <w:t xml:space="preserve">             </w:t>
      </w:r>
      <w:proofErr w:type="spellStart"/>
      <w:r w:rsidRPr="00985D78">
        <w:rPr>
          <w:b/>
          <w:color w:val="31849B" w:themeColor="accent5" w:themeShade="BF"/>
          <w:sz w:val="24"/>
          <w:shd w:val="clear" w:color="auto" w:fill="FFFFFF"/>
        </w:rPr>
        <w:t>Вељка</w:t>
      </w:r>
      <w:proofErr w:type="spellEnd"/>
      <w:r w:rsidRPr="00985D78">
        <w:rPr>
          <w:b/>
          <w:color w:val="31849B" w:themeColor="accent5" w:themeShade="BF"/>
          <w:sz w:val="24"/>
          <w:shd w:val="clear" w:color="auto" w:fill="FFFFFF"/>
        </w:rPr>
        <w:t xml:space="preserve"> </w:t>
      </w:r>
      <w:proofErr w:type="spellStart"/>
      <w:r w:rsidRPr="00985D78">
        <w:rPr>
          <w:b/>
          <w:color w:val="31849B" w:themeColor="accent5" w:themeShade="BF"/>
          <w:sz w:val="24"/>
          <w:shd w:val="clear" w:color="auto" w:fill="FFFFFF"/>
        </w:rPr>
        <w:t>Влаховића</w:t>
      </w:r>
      <w:proofErr w:type="spellEnd"/>
      <w:r w:rsidRPr="00985D78">
        <w:rPr>
          <w:b/>
          <w:color w:val="31849B" w:themeColor="accent5" w:themeShade="BF"/>
          <w:sz w:val="24"/>
          <w:shd w:val="clear" w:color="auto" w:fill="FFFFFF"/>
        </w:rPr>
        <w:t xml:space="preserve"> 6</w:t>
      </w:r>
    </w:p>
    <w:p w:rsidR="00543048" w:rsidRPr="00985D78" w:rsidRDefault="00543048" w:rsidP="00543048">
      <w:pPr>
        <w:ind w:firstLine="720"/>
        <w:jc w:val="both"/>
        <w:rPr>
          <w:b/>
          <w:color w:val="31849B" w:themeColor="accent5" w:themeShade="BF"/>
          <w:sz w:val="24"/>
          <w:shd w:val="clear" w:color="auto" w:fill="FFFFFF"/>
        </w:rPr>
      </w:pPr>
      <w:r w:rsidRPr="00985D78">
        <w:rPr>
          <w:b/>
          <w:color w:val="31849B" w:themeColor="accent5" w:themeShade="BF"/>
          <w:sz w:val="24"/>
          <w:shd w:val="clear" w:color="auto" w:fill="FFFFFF"/>
        </w:rPr>
        <w:t xml:space="preserve">                         </w:t>
      </w:r>
      <w:proofErr w:type="gramStart"/>
      <w:r w:rsidRPr="00985D78">
        <w:rPr>
          <w:b/>
          <w:color w:val="31849B" w:themeColor="accent5" w:themeShade="BF"/>
          <w:sz w:val="24"/>
          <w:shd w:val="clear" w:color="auto" w:fill="FFFFFF"/>
        </w:rPr>
        <w:t>У  б</w:t>
      </w:r>
      <w:proofErr w:type="gramEnd"/>
      <w:r w:rsidRPr="00985D78">
        <w:rPr>
          <w:b/>
          <w:color w:val="31849B" w:themeColor="accent5" w:themeShade="BF"/>
          <w:sz w:val="24"/>
          <w:shd w:val="clear" w:color="auto" w:fill="FFFFFF"/>
        </w:rPr>
        <w:t xml:space="preserve"> </w:t>
      </w:r>
    </w:p>
    <w:p w:rsidR="0081446A" w:rsidRPr="00582142" w:rsidRDefault="0081446A" w:rsidP="0040109A">
      <w:pPr>
        <w:ind w:firstLine="720"/>
        <w:jc w:val="both"/>
        <w:rPr>
          <w:color w:val="002060"/>
          <w:sz w:val="24"/>
          <w:shd w:val="clear" w:color="auto" w:fill="FFFFFF"/>
          <w:lang w:val="sr-Cyrl-RS"/>
        </w:rPr>
      </w:pPr>
    </w:p>
    <w:p w:rsidR="0040109A" w:rsidRPr="00582142" w:rsidRDefault="0040109A" w:rsidP="0040109A">
      <w:pPr>
        <w:ind w:firstLine="720"/>
        <w:jc w:val="both"/>
        <w:rPr>
          <w:color w:val="31849B" w:themeColor="accent5" w:themeShade="BF"/>
          <w:sz w:val="24"/>
          <w:lang w:val="sr-Latn-CS"/>
        </w:rPr>
      </w:pPr>
      <w:proofErr w:type="spellStart"/>
      <w:proofErr w:type="gramStart"/>
      <w:r w:rsidRPr="00582142">
        <w:rPr>
          <w:color w:val="31849B" w:themeColor="accent5" w:themeShade="BF"/>
          <w:sz w:val="24"/>
        </w:rPr>
        <w:t>На</w:t>
      </w:r>
      <w:proofErr w:type="spellEnd"/>
      <w:r w:rsidRPr="00582142">
        <w:rPr>
          <w:color w:val="31849B" w:themeColor="accent5" w:themeShade="BF"/>
          <w:sz w:val="24"/>
        </w:rPr>
        <w:t xml:space="preserve"> </w:t>
      </w:r>
      <w:proofErr w:type="spellStart"/>
      <w:r w:rsidRPr="00582142">
        <w:rPr>
          <w:color w:val="31849B" w:themeColor="accent5" w:themeShade="BF"/>
          <w:sz w:val="24"/>
        </w:rPr>
        <w:t>основу</w:t>
      </w:r>
      <w:proofErr w:type="spellEnd"/>
      <w:r w:rsidRPr="00582142">
        <w:rPr>
          <w:color w:val="31849B" w:themeColor="accent5" w:themeShade="BF"/>
          <w:sz w:val="24"/>
        </w:rPr>
        <w:t xml:space="preserve"> </w:t>
      </w:r>
      <w:proofErr w:type="spellStart"/>
      <w:r w:rsidRPr="00582142">
        <w:rPr>
          <w:color w:val="31849B" w:themeColor="accent5" w:themeShade="BF"/>
          <w:sz w:val="24"/>
        </w:rPr>
        <w:t>чл</w:t>
      </w:r>
      <w:proofErr w:type="spellEnd"/>
      <w:r w:rsidR="0081446A" w:rsidRPr="00582142">
        <w:rPr>
          <w:color w:val="31849B" w:themeColor="accent5" w:themeShade="BF"/>
          <w:sz w:val="24"/>
          <w:lang w:val="sr-Cyrl-RS"/>
        </w:rPr>
        <w:t>.</w:t>
      </w:r>
      <w:proofErr w:type="gramEnd"/>
      <w:r w:rsidR="0081446A" w:rsidRPr="00582142">
        <w:rPr>
          <w:color w:val="31849B" w:themeColor="accent5" w:themeShade="BF"/>
          <w:sz w:val="24"/>
          <w:lang w:val="sr-Cyrl-RS"/>
        </w:rPr>
        <w:t xml:space="preserve"> 55. став </w:t>
      </w:r>
      <w:r w:rsidR="00543048">
        <w:rPr>
          <w:color w:val="31849B" w:themeColor="accent5" w:themeShade="BF"/>
          <w:sz w:val="24"/>
          <w:lang w:val="sr-Cyrl-RS"/>
        </w:rPr>
        <w:t xml:space="preserve">2. </w:t>
      </w:r>
      <w:r w:rsidR="0081446A" w:rsidRPr="00582142">
        <w:rPr>
          <w:color w:val="31849B" w:themeColor="accent5" w:themeShade="BF"/>
          <w:sz w:val="24"/>
          <w:lang w:val="sr-Cyrl-RS"/>
        </w:rPr>
        <w:t xml:space="preserve"> </w:t>
      </w:r>
      <w:r w:rsidRPr="00582142">
        <w:rPr>
          <w:color w:val="31849B" w:themeColor="accent5" w:themeShade="BF"/>
          <w:sz w:val="24"/>
        </w:rPr>
        <w:t xml:space="preserve"> </w:t>
      </w:r>
      <w:proofErr w:type="spellStart"/>
      <w:r w:rsidRPr="00582142">
        <w:rPr>
          <w:color w:val="31849B" w:themeColor="accent5" w:themeShade="BF"/>
          <w:sz w:val="24"/>
        </w:rPr>
        <w:t>Закона</w:t>
      </w:r>
      <w:proofErr w:type="spellEnd"/>
      <w:r w:rsidRPr="00582142">
        <w:rPr>
          <w:color w:val="31849B" w:themeColor="accent5" w:themeShade="BF"/>
          <w:sz w:val="24"/>
        </w:rPr>
        <w:t xml:space="preserve"> о </w:t>
      </w:r>
      <w:proofErr w:type="spellStart"/>
      <w:r w:rsidRPr="00582142">
        <w:rPr>
          <w:color w:val="31849B" w:themeColor="accent5" w:themeShade="BF"/>
          <w:sz w:val="24"/>
        </w:rPr>
        <w:t>јавним</w:t>
      </w:r>
      <w:proofErr w:type="spellEnd"/>
      <w:r w:rsidRPr="00582142">
        <w:rPr>
          <w:color w:val="31849B" w:themeColor="accent5" w:themeShade="BF"/>
          <w:sz w:val="24"/>
        </w:rPr>
        <w:t xml:space="preserve"> </w:t>
      </w:r>
      <w:proofErr w:type="spellStart"/>
      <w:r w:rsidRPr="00582142">
        <w:rPr>
          <w:color w:val="31849B" w:themeColor="accent5" w:themeShade="BF"/>
          <w:sz w:val="24"/>
        </w:rPr>
        <w:t>набавкама</w:t>
      </w:r>
      <w:proofErr w:type="spellEnd"/>
      <w:r w:rsidRPr="00582142">
        <w:rPr>
          <w:color w:val="31849B" w:themeColor="accent5" w:themeShade="BF"/>
          <w:sz w:val="24"/>
        </w:rPr>
        <w:t xml:space="preserve"> („</w:t>
      </w:r>
      <w:proofErr w:type="spellStart"/>
      <w:r w:rsidRPr="00582142">
        <w:rPr>
          <w:color w:val="31849B" w:themeColor="accent5" w:themeShade="BF"/>
          <w:sz w:val="24"/>
        </w:rPr>
        <w:t>Службени</w:t>
      </w:r>
      <w:proofErr w:type="spellEnd"/>
      <w:r w:rsidRPr="00582142">
        <w:rPr>
          <w:color w:val="31849B" w:themeColor="accent5" w:themeShade="BF"/>
          <w:sz w:val="24"/>
        </w:rPr>
        <w:t xml:space="preserve"> </w:t>
      </w:r>
      <w:proofErr w:type="spellStart"/>
      <w:r w:rsidRPr="00582142">
        <w:rPr>
          <w:color w:val="31849B" w:themeColor="accent5" w:themeShade="BF"/>
          <w:sz w:val="24"/>
        </w:rPr>
        <w:t>гласник</w:t>
      </w:r>
      <w:proofErr w:type="spellEnd"/>
      <w:r w:rsidRPr="00582142">
        <w:rPr>
          <w:color w:val="31849B" w:themeColor="accent5" w:themeShade="BF"/>
          <w:sz w:val="24"/>
        </w:rPr>
        <w:t xml:space="preserve"> РС“, </w:t>
      </w:r>
      <w:proofErr w:type="spellStart"/>
      <w:r w:rsidRPr="00582142">
        <w:rPr>
          <w:color w:val="31849B" w:themeColor="accent5" w:themeShade="BF"/>
          <w:sz w:val="24"/>
        </w:rPr>
        <w:t>број</w:t>
      </w:r>
      <w:proofErr w:type="spellEnd"/>
      <w:r w:rsidRPr="00582142">
        <w:rPr>
          <w:color w:val="31849B" w:themeColor="accent5" w:themeShade="BF"/>
          <w:sz w:val="24"/>
        </w:rPr>
        <w:t xml:space="preserve"> 124/12, </w:t>
      </w:r>
      <w:r w:rsidR="0081446A" w:rsidRPr="00582142">
        <w:rPr>
          <w:color w:val="31849B" w:themeColor="accent5" w:themeShade="BF"/>
          <w:sz w:val="24"/>
          <w:lang w:val="sr-Cyrl-RS"/>
        </w:rPr>
        <w:t xml:space="preserve">14/15 и </w:t>
      </w:r>
      <w:r w:rsidRPr="00582142">
        <w:rPr>
          <w:color w:val="31849B" w:themeColor="accent5" w:themeShade="BF"/>
          <w:sz w:val="24"/>
        </w:rPr>
        <w:t>68/2015)</w:t>
      </w:r>
      <w:r w:rsidRPr="00582142">
        <w:rPr>
          <w:color w:val="31849B" w:themeColor="accent5" w:themeShade="BF"/>
          <w:sz w:val="24"/>
          <w:lang w:val="sr-Cyrl-RS"/>
        </w:rPr>
        <w:t xml:space="preserve">, </w:t>
      </w:r>
      <w:r w:rsidR="0081446A" w:rsidRPr="00582142">
        <w:rPr>
          <w:color w:val="31849B" w:themeColor="accent5" w:themeShade="BF"/>
          <w:sz w:val="24"/>
          <w:lang w:val="sr-Cyrl-RS"/>
        </w:rPr>
        <w:t>објављује се</w:t>
      </w:r>
      <w:r w:rsidRPr="00582142">
        <w:rPr>
          <w:color w:val="31849B" w:themeColor="accent5" w:themeShade="BF"/>
          <w:sz w:val="24"/>
          <w:lang w:val="sr-Latn-CS"/>
        </w:rPr>
        <w:t xml:space="preserve">, </w:t>
      </w:r>
    </w:p>
    <w:p w:rsidR="00782B4E" w:rsidRPr="00535945" w:rsidRDefault="00782B4E" w:rsidP="0040109A">
      <w:pPr>
        <w:ind w:firstLine="720"/>
        <w:jc w:val="both"/>
        <w:rPr>
          <w:color w:val="215868" w:themeColor="accent5" w:themeShade="80"/>
          <w:sz w:val="24"/>
          <w:lang w:val="sr-Cyrl-RS"/>
        </w:rPr>
      </w:pPr>
    </w:p>
    <w:p w:rsidR="0081446A" w:rsidRPr="00535945" w:rsidRDefault="00543048" w:rsidP="0040109A">
      <w:pPr>
        <w:jc w:val="center"/>
        <w:rPr>
          <w:b/>
          <w:color w:val="215868" w:themeColor="accent5" w:themeShade="80"/>
          <w:sz w:val="24"/>
          <w:lang w:val="sr-Cyrl-RS"/>
        </w:rPr>
      </w:pPr>
      <w:r w:rsidRPr="00535945">
        <w:rPr>
          <w:b/>
          <w:color w:val="215868" w:themeColor="accent5" w:themeShade="80"/>
          <w:sz w:val="24"/>
          <w:lang w:val="sr-Cyrl-RS"/>
        </w:rPr>
        <w:t xml:space="preserve">ПОЗИВ ЗА ПОДНОШЕЊЕ ПОНУДЕ </w:t>
      </w:r>
    </w:p>
    <w:p w:rsidR="00543048" w:rsidRPr="00535945" w:rsidRDefault="00543048" w:rsidP="0040109A">
      <w:pPr>
        <w:jc w:val="center"/>
        <w:rPr>
          <w:b/>
          <w:color w:val="215868" w:themeColor="accent5" w:themeShade="80"/>
          <w:sz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535945" w:rsidRPr="00535945" w:rsidTr="00535945">
        <w:tc>
          <w:tcPr>
            <w:tcW w:w="2268" w:type="dxa"/>
            <w:shd w:val="clear" w:color="auto" w:fill="DAEEF3" w:themeFill="accent5" w:themeFillTint="33"/>
          </w:tcPr>
          <w:p w:rsidR="0081446A" w:rsidRPr="00535945" w:rsidRDefault="0081446A" w:rsidP="0040109A">
            <w:pPr>
              <w:jc w:val="center"/>
              <w:rPr>
                <w:color w:val="215868" w:themeColor="accent5" w:themeShade="80"/>
                <w:sz w:val="24"/>
                <w:lang w:val="sr-Cyrl-RS"/>
              </w:rPr>
            </w:pPr>
            <w:r w:rsidRPr="00535945">
              <w:rPr>
                <w:color w:val="215868" w:themeColor="accent5" w:themeShade="80"/>
                <w:sz w:val="24"/>
                <w:lang w:val="sr-Cyrl-RS"/>
              </w:rPr>
              <w:t>Назив наручиоца</w:t>
            </w:r>
          </w:p>
        </w:tc>
        <w:tc>
          <w:tcPr>
            <w:tcW w:w="7308" w:type="dxa"/>
            <w:shd w:val="clear" w:color="auto" w:fill="DAEEF3" w:themeFill="accent5" w:themeFillTint="33"/>
          </w:tcPr>
          <w:p w:rsidR="0081446A" w:rsidRPr="00535945" w:rsidRDefault="0081446A" w:rsidP="0040109A">
            <w:pPr>
              <w:jc w:val="center"/>
              <w:rPr>
                <w:b/>
                <w:color w:val="215868" w:themeColor="accent5" w:themeShade="80"/>
                <w:sz w:val="24"/>
                <w:lang w:val="sr-Cyrl-RS"/>
              </w:rPr>
            </w:pPr>
            <w:proofErr w:type="spellStart"/>
            <w:r w:rsidRPr="00535945">
              <w:rPr>
                <w:color w:val="215868" w:themeColor="accent5" w:themeShade="80"/>
                <w:sz w:val="24"/>
              </w:rPr>
              <w:t>Комунално</w:t>
            </w:r>
            <w:proofErr w:type="spellEnd"/>
            <w:r w:rsidRPr="00535945">
              <w:rPr>
                <w:color w:val="215868" w:themeColor="accent5" w:themeShade="80"/>
                <w:sz w:val="24"/>
              </w:rPr>
              <w:t xml:space="preserve"> </w:t>
            </w:r>
            <w:proofErr w:type="spellStart"/>
            <w:r w:rsidRPr="00535945">
              <w:rPr>
                <w:color w:val="215868" w:themeColor="accent5" w:themeShade="80"/>
                <w:sz w:val="24"/>
              </w:rPr>
              <w:t>јавно</w:t>
            </w:r>
            <w:proofErr w:type="spellEnd"/>
            <w:r w:rsidRPr="00535945">
              <w:rPr>
                <w:color w:val="215868" w:themeColor="accent5" w:themeShade="80"/>
                <w:sz w:val="24"/>
              </w:rPr>
              <w:t xml:space="preserve"> </w:t>
            </w:r>
            <w:proofErr w:type="spellStart"/>
            <w:r w:rsidRPr="00535945">
              <w:rPr>
                <w:color w:val="215868" w:themeColor="accent5" w:themeShade="80"/>
                <w:sz w:val="24"/>
              </w:rPr>
              <w:t>предузеће</w:t>
            </w:r>
            <w:proofErr w:type="spellEnd"/>
            <w:r w:rsidRPr="00535945">
              <w:rPr>
                <w:color w:val="215868" w:themeColor="accent5" w:themeShade="80"/>
                <w:sz w:val="24"/>
              </w:rPr>
              <w:t xml:space="preserve"> „</w:t>
            </w:r>
            <w:proofErr w:type="spellStart"/>
            <w:r w:rsidRPr="00535945">
              <w:rPr>
                <w:color w:val="215868" w:themeColor="accent5" w:themeShade="80"/>
                <w:sz w:val="24"/>
              </w:rPr>
              <w:t>Ђунис</w:t>
            </w:r>
            <w:proofErr w:type="spellEnd"/>
            <w:r w:rsidRPr="00535945">
              <w:rPr>
                <w:color w:val="215868" w:themeColor="accent5" w:themeShade="80"/>
                <w:sz w:val="24"/>
              </w:rPr>
              <w:t xml:space="preserve">“ </w:t>
            </w:r>
            <w:proofErr w:type="spellStart"/>
            <w:r w:rsidRPr="00535945">
              <w:rPr>
                <w:color w:val="215868" w:themeColor="accent5" w:themeShade="80"/>
                <w:sz w:val="24"/>
              </w:rPr>
              <w:t>Уб</w:t>
            </w:r>
            <w:proofErr w:type="spellEnd"/>
          </w:p>
        </w:tc>
      </w:tr>
      <w:tr w:rsidR="00535945" w:rsidRPr="00535945" w:rsidTr="00535945">
        <w:tc>
          <w:tcPr>
            <w:tcW w:w="2268" w:type="dxa"/>
            <w:shd w:val="clear" w:color="auto" w:fill="DAEEF3" w:themeFill="accent5" w:themeFillTint="33"/>
          </w:tcPr>
          <w:p w:rsidR="0081446A" w:rsidRPr="00535945" w:rsidRDefault="0081446A" w:rsidP="0040109A">
            <w:pPr>
              <w:jc w:val="center"/>
              <w:rPr>
                <w:color w:val="215868" w:themeColor="accent5" w:themeShade="80"/>
                <w:sz w:val="24"/>
                <w:lang w:val="sr-Cyrl-RS"/>
              </w:rPr>
            </w:pPr>
            <w:r w:rsidRPr="00535945">
              <w:rPr>
                <w:color w:val="215868" w:themeColor="accent5" w:themeShade="80"/>
                <w:sz w:val="24"/>
                <w:lang w:val="sr-Cyrl-RS"/>
              </w:rPr>
              <w:t>Адреса наручиоца</w:t>
            </w:r>
          </w:p>
        </w:tc>
        <w:tc>
          <w:tcPr>
            <w:tcW w:w="7308" w:type="dxa"/>
            <w:shd w:val="clear" w:color="auto" w:fill="DAEEF3" w:themeFill="accent5" w:themeFillTint="33"/>
          </w:tcPr>
          <w:p w:rsidR="0081446A" w:rsidRPr="00535945" w:rsidRDefault="0081446A" w:rsidP="0040109A">
            <w:pPr>
              <w:jc w:val="center"/>
              <w:rPr>
                <w:b/>
                <w:color w:val="215868" w:themeColor="accent5" w:themeShade="80"/>
                <w:sz w:val="24"/>
                <w:lang w:val="sr-Cyrl-RS"/>
              </w:rPr>
            </w:pPr>
            <w:r w:rsidRPr="00535945">
              <w:rPr>
                <w:color w:val="215868" w:themeColor="accent5" w:themeShade="80"/>
                <w:sz w:val="24"/>
                <w:lang w:val="sr-Cyrl-CS"/>
              </w:rPr>
              <w:t xml:space="preserve">Вељка Влаховића </w:t>
            </w:r>
            <w:proofErr w:type="spellStart"/>
            <w:r w:rsidRPr="00535945">
              <w:rPr>
                <w:color w:val="215868" w:themeColor="accent5" w:themeShade="80"/>
                <w:sz w:val="24"/>
              </w:rPr>
              <w:t>број</w:t>
            </w:r>
            <w:proofErr w:type="spellEnd"/>
            <w:r w:rsidRPr="00535945">
              <w:rPr>
                <w:color w:val="215868" w:themeColor="accent5" w:themeShade="80"/>
                <w:sz w:val="24"/>
              </w:rPr>
              <w:t xml:space="preserve"> </w:t>
            </w:r>
            <w:r w:rsidRPr="00535945">
              <w:rPr>
                <w:color w:val="215868" w:themeColor="accent5" w:themeShade="80"/>
                <w:sz w:val="24"/>
                <w:lang w:val="sr-Cyrl-RS"/>
              </w:rPr>
              <w:t>6</w:t>
            </w:r>
            <w:r w:rsidRPr="00535945">
              <w:rPr>
                <w:color w:val="215868" w:themeColor="accent5" w:themeShade="80"/>
                <w:sz w:val="24"/>
              </w:rPr>
              <w:t xml:space="preserve">, 14210 </w:t>
            </w:r>
            <w:proofErr w:type="spellStart"/>
            <w:r w:rsidRPr="00535945">
              <w:rPr>
                <w:color w:val="215868" w:themeColor="accent5" w:themeShade="80"/>
                <w:sz w:val="24"/>
              </w:rPr>
              <w:t>Уб</w:t>
            </w:r>
            <w:proofErr w:type="spellEnd"/>
          </w:p>
        </w:tc>
      </w:tr>
      <w:tr w:rsidR="00535945" w:rsidRPr="00535945" w:rsidTr="00535945">
        <w:tc>
          <w:tcPr>
            <w:tcW w:w="2268" w:type="dxa"/>
            <w:shd w:val="clear" w:color="auto" w:fill="DAEEF3" w:themeFill="accent5" w:themeFillTint="33"/>
          </w:tcPr>
          <w:p w:rsidR="0081446A" w:rsidRPr="00535945" w:rsidRDefault="0081446A" w:rsidP="0040109A">
            <w:pPr>
              <w:jc w:val="center"/>
              <w:rPr>
                <w:color w:val="215868" w:themeColor="accent5" w:themeShade="80"/>
                <w:sz w:val="24"/>
                <w:lang w:val="sr-Cyrl-RS"/>
              </w:rPr>
            </w:pPr>
            <w:r w:rsidRPr="00535945">
              <w:rPr>
                <w:color w:val="215868" w:themeColor="accent5" w:themeShade="80"/>
                <w:sz w:val="24"/>
                <w:lang w:val="sr-Cyrl-RS"/>
              </w:rPr>
              <w:t>Интернет страница наручиоца</w:t>
            </w:r>
          </w:p>
        </w:tc>
        <w:tc>
          <w:tcPr>
            <w:tcW w:w="7308" w:type="dxa"/>
            <w:shd w:val="clear" w:color="auto" w:fill="DAEEF3" w:themeFill="accent5" w:themeFillTint="33"/>
          </w:tcPr>
          <w:p w:rsidR="0081446A" w:rsidRPr="00535945" w:rsidRDefault="003C761C" w:rsidP="0081446A">
            <w:pPr>
              <w:spacing w:line="276" w:lineRule="auto"/>
              <w:jc w:val="center"/>
              <w:rPr>
                <w:color w:val="215868" w:themeColor="accent5" w:themeShade="80"/>
                <w:sz w:val="24"/>
              </w:rPr>
            </w:pPr>
            <w:hyperlink r:id="rId7" w:history="1">
              <w:r w:rsidR="0081446A" w:rsidRPr="00535945">
                <w:rPr>
                  <w:rStyle w:val="Hyperlink"/>
                  <w:color w:val="215868" w:themeColor="accent5" w:themeShade="80"/>
                  <w:sz w:val="24"/>
                  <w:u w:val="none"/>
                </w:rPr>
                <w:t>www.djunis.rs</w:t>
              </w:r>
            </w:hyperlink>
          </w:p>
          <w:p w:rsidR="0081446A" w:rsidRPr="00535945" w:rsidRDefault="0081446A" w:rsidP="0040109A">
            <w:pPr>
              <w:jc w:val="center"/>
              <w:rPr>
                <w:b/>
                <w:color w:val="215868" w:themeColor="accent5" w:themeShade="80"/>
                <w:sz w:val="24"/>
                <w:lang w:val="sr-Cyrl-RS"/>
              </w:rPr>
            </w:pPr>
          </w:p>
        </w:tc>
      </w:tr>
      <w:tr w:rsidR="00535945" w:rsidRPr="00535945" w:rsidTr="00535945">
        <w:tc>
          <w:tcPr>
            <w:tcW w:w="2268" w:type="dxa"/>
            <w:shd w:val="clear" w:color="auto" w:fill="DAEEF3" w:themeFill="accent5" w:themeFillTint="33"/>
          </w:tcPr>
          <w:p w:rsidR="0081446A" w:rsidRPr="00535945" w:rsidRDefault="0081446A" w:rsidP="0040109A">
            <w:pPr>
              <w:jc w:val="center"/>
              <w:rPr>
                <w:color w:val="215868" w:themeColor="accent5" w:themeShade="80"/>
                <w:sz w:val="24"/>
                <w:lang w:val="sr-Cyrl-RS"/>
              </w:rPr>
            </w:pPr>
            <w:r w:rsidRPr="00535945">
              <w:rPr>
                <w:color w:val="215868" w:themeColor="accent5" w:themeShade="80"/>
                <w:sz w:val="24"/>
                <w:lang w:val="sr-Cyrl-RS"/>
              </w:rPr>
              <w:t>Врста наручиоца</w:t>
            </w:r>
          </w:p>
        </w:tc>
        <w:tc>
          <w:tcPr>
            <w:tcW w:w="7308" w:type="dxa"/>
            <w:shd w:val="clear" w:color="auto" w:fill="DAEEF3" w:themeFill="accent5" w:themeFillTint="33"/>
          </w:tcPr>
          <w:p w:rsidR="0081446A" w:rsidRPr="00535945" w:rsidRDefault="0081446A" w:rsidP="0081446A">
            <w:pPr>
              <w:jc w:val="center"/>
              <w:rPr>
                <w:color w:val="215868" w:themeColor="accent5" w:themeShade="80"/>
                <w:sz w:val="24"/>
                <w:lang w:val="sr-Cyrl-RS"/>
              </w:rPr>
            </w:pPr>
            <w:r w:rsidRPr="00535945">
              <w:rPr>
                <w:color w:val="215868" w:themeColor="accent5" w:themeShade="80"/>
                <w:sz w:val="24"/>
                <w:lang w:val="sr-Cyrl-RS"/>
              </w:rPr>
              <w:t>Локална самоуправа /</w:t>
            </w:r>
            <w:proofErr w:type="spellStart"/>
            <w:r w:rsidRPr="00535945">
              <w:rPr>
                <w:color w:val="215868" w:themeColor="accent5" w:themeShade="80"/>
                <w:sz w:val="24"/>
              </w:rPr>
              <w:t>Јавно</w:t>
            </w:r>
            <w:proofErr w:type="spellEnd"/>
            <w:r w:rsidRPr="00535945">
              <w:rPr>
                <w:color w:val="215868" w:themeColor="accent5" w:themeShade="80"/>
                <w:sz w:val="24"/>
              </w:rPr>
              <w:t xml:space="preserve"> </w:t>
            </w:r>
            <w:proofErr w:type="spellStart"/>
            <w:r w:rsidRPr="00535945">
              <w:rPr>
                <w:color w:val="215868" w:themeColor="accent5" w:themeShade="80"/>
                <w:sz w:val="24"/>
              </w:rPr>
              <w:t>комунално</w:t>
            </w:r>
            <w:proofErr w:type="spellEnd"/>
            <w:r w:rsidRPr="00535945">
              <w:rPr>
                <w:color w:val="215868" w:themeColor="accent5" w:themeShade="80"/>
                <w:sz w:val="24"/>
              </w:rPr>
              <w:t xml:space="preserve"> </w:t>
            </w:r>
            <w:proofErr w:type="spellStart"/>
            <w:r w:rsidRPr="00535945">
              <w:rPr>
                <w:color w:val="215868" w:themeColor="accent5" w:themeShade="80"/>
                <w:sz w:val="24"/>
              </w:rPr>
              <w:t>предузеће</w:t>
            </w:r>
            <w:proofErr w:type="spellEnd"/>
          </w:p>
        </w:tc>
      </w:tr>
      <w:tr w:rsidR="00EE2CEF" w:rsidRPr="00582142" w:rsidTr="0081446A">
        <w:tc>
          <w:tcPr>
            <w:tcW w:w="2268" w:type="dxa"/>
          </w:tcPr>
          <w:p w:rsidR="0081446A" w:rsidRPr="00582142" w:rsidRDefault="00EE2CEF" w:rsidP="0040109A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RS"/>
              </w:rPr>
              <w:t>Врста поступка јавне набавке</w:t>
            </w:r>
          </w:p>
        </w:tc>
        <w:tc>
          <w:tcPr>
            <w:tcW w:w="7308" w:type="dxa"/>
          </w:tcPr>
          <w:p w:rsidR="0081446A" w:rsidRPr="00582142" w:rsidRDefault="00EE2CEF" w:rsidP="00535945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RS"/>
              </w:rPr>
              <w:t>Поступак јавне набавке мале вредности, ЈН 1.</w:t>
            </w:r>
            <w:r w:rsidR="00543048">
              <w:rPr>
                <w:color w:val="31849B" w:themeColor="accent5" w:themeShade="BF"/>
                <w:sz w:val="24"/>
                <w:lang w:val="sr-Cyrl-RS"/>
              </w:rPr>
              <w:t>2.22</w:t>
            </w:r>
            <w:r w:rsidRPr="00582142">
              <w:rPr>
                <w:color w:val="31849B" w:themeColor="accent5" w:themeShade="BF"/>
                <w:sz w:val="24"/>
                <w:lang w:val="sr-Cyrl-RS"/>
              </w:rPr>
              <w:t>-</w:t>
            </w:r>
            <w:r w:rsidR="00543048">
              <w:rPr>
                <w:color w:val="31849B" w:themeColor="accent5" w:themeShade="BF"/>
                <w:sz w:val="24"/>
                <w:lang w:val="sr-Cyrl-RS"/>
              </w:rPr>
              <w:t>У</w:t>
            </w:r>
            <w:r w:rsidRPr="00582142">
              <w:rPr>
                <w:color w:val="31849B" w:themeColor="accent5" w:themeShade="BF"/>
                <w:sz w:val="24"/>
                <w:lang w:val="sr-Cyrl-RS"/>
              </w:rPr>
              <w:t>/20, са циљем закључења уговора</w:t>
            </w:r>
          </w:p>
        </w:tc>
      </w:tr>
      <w:tr w:rsidR="00EE2CEF" w:rsidRPr="00582142" w:rsidTr="0081446A">
        <w:tc>
          <w:tcPr>
            <w:tcW w:w="2268" w:type="dxa"/>
          </w:tcPr>
          <w:p w:rsidR="0081446A" w:rsidRPr="00582142" w:rsidRDefault="00EE2CEF" w:rsidP="0040109A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RS"/>
              </w:rPr>
              <w:t>Врста предмета</w:t>
            </w:r>
          </w:p>
        </w:tc>
        <w:tc>
          <w:tcPr>
            <w:tcW w:w="7308" w:type="dxa"/>
          </w:tcPr>
          <w:p w:rsidR="0081446A" w:rsidRPr="00582142" w:rsidRDefault="00543048" w:rsidP="00535945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>
              <w:rPr>
                <w:color w:val="31849B" w:themeColor="accent5" w:themeShade="BF"/>
                <w:sz w:val="24"/>
                <w:lang w:val="sr-Cyrl-RS"/>
              </w:rPr>
              <w:t>Услуге</w:t>
            </w:r>
          </w:p>
        </w:tc>
      </w:tr>
      <w:tr w:rsidR="00EE2CEF" w:rsidRPr="00582142" w:rsidTr="0081446A">
        <w:tc>
          <w:tcPr>
            <w:tcW w:w="2268" w:type="dxa"/>
          </w:tcPr>
          <w:p w:rsidR="0081446A" w:rsidRPr="00582142" w:rsidRDefault="00EE2CEF" w:rsidP="0040109A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7308" w:type="dxa"/>
          </w:tcPr>
          <w:p w:rsidR="00543048" w:rsidRPr="00543048" w:rsidRDefault="00543048" w:rsidP="00535945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43048">
              <w:rPr>
                <w:color w:val="31849B" w:themeColor="accent5" w:themeShade="BF"/>
                <w:sz w:val="24"/>
                <w:lang w:val="sr-Cyrl-RS"/>
              </w:rPr>
              <w:t>Услуге одржавања и поправке теретних возила</w:t>
            </w:r>
          </w:p>
          <w:p w:rsidR="00EE2CEF" w:rsidRPr="00543048" w:rsidRDefault="00543048" w:rsidP="00535945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43048">
              <w:rPr>
                <w:color w:val="31849B" w:themeColor="accent5" w:themeShade="BF"/>
                <w:sz w:val="24"/>
                <w:lang w:val="sr-Cyrl-RS"/>
              </w:rPr>
              <w:t>Набавка означена као ЈН 1.2.22</w:t>
            </w:r>
            <w:r w:rsidR="00EE2CEF" w:rsidRPr="00543048">
              <w:rPr>
                <w:color w:val="31849B" w:themeColor="accent5" w:themeShade="BF"/>
                <w:sz w:val="24"/>
                <w:lang w:val="sr-Cyrl-RS"/>
              </w:rPr>
              <w:t>-</w:t>
            </w:r>
            <w:r w:rsidRPr="00543048">
              <w:rPr>
                <w:color w:val="31849B" w:themeColor="accent5" w:themeShade="BF"/>
                <w:sz w:val="24"/>
                <w:lang w:val="sr-Cyrl-RS"/>
              </w:rPr>
              <w:t>У</w:t>
            </w:r>
            <w:r w:rsidR="00EE2CEF" w:rsidRPr="00543048">
              <w:rPr>
                <w:color w:val="31849B" w:themeColor="accent5" w:themeShade="BF"/>
                <w:sz w:val="24"/>
                <w:lang w:val="sr-Cyrl-RS"/>
              </w:rPr>
              <w:t>/20</w:t>
            </w:r>
          </w:p>
          <w:p w:rsidR="00543048" w:rsidRPr="00543048" w:rsidRDefault="00543048" w:rsidP="00535945">
            <w:pPr>
              <w:jc w:val="center"/>
              <w:rPr>
                <w:color w:val="31849B" w:themeColor="accent5" w:themeShade="BF"/>
                <w:sz w:val="24"/>
              </w:rPr>
            </w:pPr>
            <w:r w:rsidRPr="00543048">
              <w:rPr>
                <w:color w:val="31849B" w:themeColor="accent5" w:themeShade="BF"/>
                <w:sz w:val="24"/>
              </w:rPr>
              <w:t xml:space="preserve">50110000 – </w:t>
            </w:r>
            <w:proofErr w:type="spellStart"/>
            <w:r w:rsidRPr="00543048">
              <w:rPr>
                <w:color w:val="31849B" w:themeColor="accent5" w:themeShade="BF"/>
                <w:sz w:val="24"/>
              </w:rPr>
              <w:t>Услуге</w:t>
            </w:r>
            <w:proofErr w:type="spellEnd"/>
            <w:r w:rsidRPr="00543048">
              <w:rPr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4"/>
              </w:rPr>
              <w:t>поправки</w:t>
            </w:r>
            <w:proofErr w:type="spellEnd"/>
            <w:r w:rsidRPr="00543048">
              <w:rPr>
                <w:color w:val="31849B" w:themeColor="accent5" w:themeShade="BF"/>
                <w:sz w:val="24"/>
              </w:rPr>
              <w:t xml:space="preserve"> и </w:t>
            </w:r>
            <w:proofErr w:type="spellStart"/>
            <w:r w:rsidRPr="00543048">
              <w:rPr>
                <w:color w:val="31849B" w:themeColor="accent5" w:themeShade="BF"/>
                <w:sz w:val="24"/>
              </w:rPr>
              <w:t>одржавања</w:t>
            </w:r>
            <w:proofErr w:type="spellEnd"/>
            <w:r w:rsidRPr="00543048">
              <w:rPr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4"/>
              </w:rPr>
              <w:t>моторних</w:t>
            </w:r>
            <w:proofErr w:type="spellEnd"/>
            <w:r w:rsidRPr="00543048">
              <w:rPr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4"/>
              </w:rPr>
              <w:t>возила</w:t>
            </w:r>
            <w:proofErr w:type="spellEnd"/>
            <w:r w:rsidRPr="00543048">
              <w:rPr>
                <w:color w:val="31849B" w:themeColor="accent5" w:themeShade="BF"/>
                <w:sz w:val="24"/>
              </w:rPr>
              <w:t xml:space="preserve"> и </w:t>
            </w:r>
            <w:proofErr w:type="spellStart"/>
            <w:r w:rsidRPr="00543048">
              <w:rPr>
                <w:color w:val="31849B" w:themeColor="accent5" w:themeShade="BF"/>
                <w:sz w:val="24"/>
              </w:rPr>
              <w:t>припадајуће</w:t>
            </w:r>
            <w:proofErr w:type="spellEnd"/>
            <w:r w:rsidRPr="00543048">
              <w:rPr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4"/>
              </w:rPr>
              <w:t>опреме</w:t>
            </w:r>
            <w:proofErr w:type="spellEnd"/>
            <w:r w:rsidRPr="00543048">
              <w:rPr>
                <w:color w:val="31849B" w:themeColor="accent5" w:themeShade="BF"/>
                <w:sz w:val="24"/>
              </w:rPr>
              <w:t>,</w:t>
            </w:r>
          </w:p>
          <w:p w:rsidR="00EE2CEF" w:rsidRPr="00543048" w:rsidRDefault="00543048" w:rsidP="00535945">
            <w:pPr>
              <w:jc w:val="center"/>
              <w:rPr>
                <w:i/>
                <w:lang w:val="sr-Cyrl-RS"/>
              </w:rPr>
            </w:pPr>
            <w:r w:rsidRPr="00543048">
              <w:rPr>
                <w:color w:val="31849B" w:themeColor="accent5" w:themeShade="BF"/>
                <w:sz w:val="24"/>
              </w:rPr>
              <w:t xml:space="preserve">50114000 – </w:t>
            </w:r>
            <w:proofErr w:type="spellStart"/>
            <w:r w:rsidRPr="00543048">
              <w:rPr>
                <w:color w:val="31849B" w:themeColor="accent5" w:themeShade="BF"/>
                <w:sz w:val="24"/>
              </w:rPr>
              <w:t>Услуге</w:t>
            </w:r>
            <w:proofErr w:type="spellEnd"/>
            <w:r w:rsidRPr="00543048">
              <w:rPr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4"/>
              </w:rPr>
              <w:t>поправке</w:t>
            </w:r>
            <w:proofErr w:type="spellEnd"/>
            <w:r w:rsidRPr="00543048">
              <w:rPr>
                <w:color w:val="31849B" w:themeColor="accent5" w:themeShade="BF"/>
                <w:sz w:val="24"/>
              </w:rPr>
              <w:t xml:space="preserve"> и </w:t>
            </w:r>
            <w:proofErr w:type="spellStart"/>
            <w:r w:rsidRPr="00543048">
              <w:rPr>
                <w:color w:val="31849B" w:themeColor="accent5" w:themeShade="BF"/>
                <w:sz w:val="24"/>
              </w:rPr>
              <w:t>одржавања</w:t>
            </w:r>
            <w:proofErr w:type="spellEnd"/>
            <w:r w:rsidRPr="00543048">
              <w:rPr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4"/>
              </w:rPr>
              <w:t>теретних</w:t>
            </w:r>
            <w:proofErr w:type="spellEnd"/>
            <w:r w:rsidRPr="00543048">
              <w:rPr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4"/>
              </w:rPr>
              <w:t>возила</w:t>
            </w:r>
            <w:proofErr w:type="spellEnd"/>
          </w:p>
        </w:tc>
      </w:tr>
      <w:tr w:rsidR="00EE2CEF" w:rsidRPr="00582142" w:rsidTr="0081446A">
        <w:tc>
          <w:tcPr>
            <w:tcW w:w="2268" w:type="dxa"/>
          </w:tcPr>
          <w:p w:rsidR="00EE2CEF" w:rsidRPr="00582142" w:rsidRDefault="00543048" w:rsidP="00543048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>
              <w:rPr>
                <w:color w:val="31849B" w:themeColor="accent5" w:themeShade="BF"/>
                <w:sz w:val="24"/>
                <w:lang w:val="sr-Cyrl-RS"/>
              </w:rPr>
              <w:t>Критеријум, елементи критеријума за доделу уговора</w:t>
            </w:r>
            <w:r w:rsidR="00EE2CEF" w:rsidRPr="00582142">
              <w:rPr>
                <w:color w:val="31849B" w:themeColor="accent5" w:themeShade="BF"/>
                <w:sz w:val="24"/>
                <w:lang w:val="sr-Cyrl-RS"/>
              </w:rPr>
              <w:t xml:space="preserve"> </w:t>
            </w:r>
          </w:p>
        </w:tc>
        <w:tc>
          <w:tcPr>
            <w:tcW w:w="7308" w:type="dxa"/>
          </w:tcPr>
          <w:p w:rsidR="00543048" w:rsidRPr="00543048" w:rsidRDefault="00543048" w:rsidP="00543048">
            <w:pPr>
              <w:jc w:val="both"/>
              <w:rPr>
                <w:b/>
                <w:bCs/>
                <w:color w:val="31849B" w:themeColor="accent5" w:themeShade="BF"/>
                <w:sz w:val="22"/>
                <w:szCs w:val="22"/>
              </w:rPr>
            </w:pP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Избор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најповољније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понуде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ће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се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извршити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применом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критеријума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r w:rsidRPr="00543048">
              <w:rPr>
                <w:b/>
                <w:bCs/>
                <w:color w:val="31849B" w:themeColor="accent5" w:themeShade="BF"/>
                <w:sz w:val="22"/>
                <w:szCs w:val="22"/>
              </w:rPr>
              <w:t>„</w:t>
            </w:r>
            <w:proofErr w:type="spellStart"/>
            <w:r w:rsidRPr="00543048">
              <w:rPr>
                <w:b/>
                <w:bCs/>
                <w:color w:val="31849B" w:themeColor="accent5" w:themeShade="BF"/>
                <w:sz w:val="22"/>
                <w:szCs w:val="22"/>
              </w:rPr>
              <w:t>Економски</w:t>
            </w:r>
            <w:proofErr w:type="spellEnd"/>
            <w:r w:rsidRPr="00543048">
              <w:rPr>
                <w:b/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/>
                <w:bCs/>
                <w:color w:val="31849B" w:themeColor="accent5" w:themeShade="BF"/>
                <w:sz w:val="22"/>
                <w:szCs w:val="22"/>
              </w:rPr>
              <w:t>најповољнија</w:t>
            </w:r>
            <w:proofErr w:type="spellEnd"/>
            <w:r w:rsidRPr="00543048">
              <w:rPr>
                <w:b/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/>
                <w:bCs/>
                <w:color w:val="31849B" w:themeColor="accent5" w:themeShade="BF"/>
                <w:sz w:val="22"/>
                <w:szCs w:val="22"/>
              </w:rPr>
              <w:t>понуда</w:t>
            </w:r>
            <w:proofErr w:type="spellEnd"/>
            <w:r w:rsidRPr="00543048">
              <w:rPr>
                <w:b/>
                <w:bCs/>
                <w:color w:val="31849B" w:themeColor="accent5" w:themeShade="BF"/>
                <w:sz w:val="22"/>
                <w:szCs w:val="22"/>
              </w:rPr>
              <w:t>“.</w:t>
            </w:r>
          </w:p>
          <w:p w:rsidR="00543048" w:rsidRPr="00543048" w:rsidRDefault="00543048" w:rsidP="00543048">
            <w:pPr>
              <w:jc w:val="both"/>
              <w:rPr>
                <w:bCs/>
                <w:color w:val="31849B" w:themeColor="accent5" w:themeShade="BF"/>
                <w:sz w:val="22"/>
                <w:szCs w:val="22"/>
              </w:rPr>
            </w:pP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Одлука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о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додели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уговора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у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јавној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набавци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,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донеће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се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применом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критеријума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економски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најповољније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понуде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.</w:t>
            </w:r>
          </w:p>
          <w:p w:rsidR="00543048" w:rsidRPr="00543048" w:rsidRDefault="00543048" w:rsidP="00543048">
            <w:pPr>
              <w:jc w:val="both"/>
              <w:rPr>
                <w:bCs/>
                <w:color w:val="31849B" w:themeColor="accent5" w:themeShade="BF"/>
                <w:sz w:val="22"/>
                <w:szCs w:val="22"/>
              </w:rPr>
            </w:pP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Оцењивање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и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рангирање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достављених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понуда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заснива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се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на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следећим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елементима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критеријума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:</w:t>
            </w:r>
          </w:p>
          <w:p w:rsidR="00543048" w:rsidRPr="00543048" w:rsidRDefault="00543048" w:rsidP="00543048">
            <w:pPr>
              <w:jc w:val="both"/>
              <w:rPr>
                <w:bCs/>
                <w:color w:val="31849B" w:themeColor="accent5" w:themeShade="BF"/>
                <w:sz w:val="22"/>
                <w:szCs w:val="22"/>
                <w:highlight w:val="yellow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06"/>
              <w:gridCol w:w="4808"/>
              <w:gridCol w:w="1478"/>
            </w:tblGrid>
            <w:tr w:rsidR="00543048" w:rsidRPr="00543048" w:rsidTr="00D00E94">
              <w:tc>
                <w:tcPr>
                  <w:tcW w:w="954" w:type="dxa"/>
                </w:tcPr>
                <w:p w:rsidR="00543048" w:rsidRPr="00543048" w:rsidRDefault="00543048" w:rsidP="00D00E94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543048">
                    <w:rPr>
                      <w:bCs/>
                      <w:sz w:val="22"/>
                      <w:szCs w:val="22"/>
                    </w:rPr>
                    <w:t>Р. б.</w:t>
                  </w:r>
                </w:p>
              </w:tc>
              <w:tc>
                <w:tcPr>
                  <w:tcW w:w="6525" w:type="dxa"/>
                </w:tcPr>
                <w:p w:rsidR="00543048" w:rsidRPr="00543048" w:rsidRDefault="00543048" w:rsidP="00D00E94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proofErr w:type="spellStart"/>
                  <w:r w:rsidRPr="00543048">
                    <w:rPr>
                      <w:bCs/>
                      <w:sz w:val="22"/>
                      <w:szCs w:val="22"/>
                    </w:rPr>
                    <w:t>Опис</w:t>
                  </w:r>
                  <w:proofErr w:type="spellEnd"/>
                  <w:r w:rsidRPr="00543048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bCs/>
                      <w:sz w:val="22"/>
                      <w:szCs w:val="22"/>
                    </w:rPr>
                    <w:t>критеријума</w:t>
                  </w:r>
                  <w:proofErr w:type="spellEnd"/>
                </w:p>
              </w:tc>
              <w:tc>
                <w:tcPr>
                  <w:tcW w:w="1763" w:type="dxa"/>
                </w:tcPr>
                <w:p w:rsidR="00543048" w:rsidRPr="00543048" w:rsidRDefault="00543048" w:rsidP="00D00E94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proofErr w:type="spellStart"/>
                  <w:r w:rsidRPr="00543048">
                    <w:rPr>
                      <w:bCs/>
                      <w:sz w:val="22"/>
                      <w:szCs w:val="22"/>
                    </w:rPr>
                    <w:t>Број</w:t>
                  </w:r>
                  <w:proofErr w:type="spellEnd"/>
                  <w:r w:rsidRPr="00543048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bCs/>
                      <w:sz w:val="22"/>
                      <w:szCs w:val="22"/>
                    </w:rPr>
                    <w:t>пондера</w:t>
                  </w:r>
                  <w:proofErr w:type="spellEnd"/>
                </w:p>
              </w:tc>
            </w:tr>
            <w:tr w:rsidR="00543048" w:rsidRPr="00543048" w:rsidTr="00D00E94">
              <w:tc>
                <w:tcPr>
                  <w:tcW w:w="954" w:type="dxa"/>
                </w:tcPr>
                <w:p w:rsidR="00543048" w:rsidRPr="00543048" w:rsidRDefault="00543048" w:rsidP="00D00E94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543048">
                    <w:rPr>
                      <w:b/>
                      <w:bCs/>
                      <w:sz w:val="22"/>
                      <w:szCs w:val="22"/>
                    </w:rPr>
                    <w:t xml:space="preserve">1. </w:t>
                  </w:r>
                </w:p>
              </w:tc>
              <w:tc>
                <w:tcPr>
                  <w:tcW w:w="6525" w:type="dxa"/>
                </w:tcPr>
                <w:p w:rsidR="00543048" w:rsidRPr="00543048" w:rsidRDefault="00543048" w:rsidP="00D00E94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543048">
                    <w:rPr>
                      <w:b/>
                      <w:bCs/>
                      <w:sz w:val="22"/>
                      <w:szCs w:val="22"/>
                    </w:rPr>
                    <w:t xml:space="preserve">„ЦЕНА УСЛУГА“ </w:t>
                  </w:r>
                </w:p>
              </w:tc>
              <w:tc>
                <w:tcPr>
                  <w:tcW w:w="1763" w:type="dxa"/>
                </w:tcPr>
                <w:p w:rsidR="00543048" w:rsidRPr="00543048" w:rsidRDefault="00543048" w:rsidP="00D00E94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sr-Cyrl-RS"/>
                    </w:rPr>
                  </w:pPr>
                  <w:r w:rsidRPr="00543048">
                    <w:rPr>
                      <w:b/>
                      <w:bCs/>
                      <w:sz w:val="22"/>
                      <w:szCs w:val="22"/>
                    </w:rPr>
                    <w:t>60</w:t>
                  </w:r>
                </w:p>
                <w:p w:rsidR="00543048" w:rsidRPr="00543048" w:rsidRDefault="00543048" w:rsidP="00D00E94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543048" w:rsidRPr="00543048" w:rsidTr="00D00E94">
              <w:tc>
                <w:tcPr>
                  <w:tcW w:w="954" w:type="dxa"/>
                  <w:vMerge w:val="restart"/>
                </w:tcPr>
                <w:p w:rsidR="00543048" w:rsidRPr="00543048" w:rsidRDefault="00543048" w:rsidP="00D00E94">
                  <w:pPr>
                    <w:jc w:val="both"/>
                    <w:rPr>
                      <w:bCs/>
                      <w:sz w:val="22"/>
                      <w:szCs w:val="22"/>
                      <w:lang w:val="sr-Cyrl-RS"/>
                    </w:rPr>
                  </w:pPr>
                  <w:r w:rsidRPr="00543048">
                    <w:rPr>
                      <w:bCs/>
                      <w:sz w:val="22"/>
                      <w:szCs w:val="22"/>
                    </w:rPr>
                    <w:t>1.1</w:t>
                  </w:r>
                </w:p>
                <w:p w:rsidR="00543048" w:rsidRPr="00543048" w:rsidRDefault="00543048" w:rsidP="00D00E94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</w:p>
                <w:p w:rsidR="00543048" w:rsidRPr="00543048" w:rsidRDefault="00543048" w:rsidP="00D00E94">
                  <w:pPr>
                    <w:jc w:val="both"/>
                    <w:rPr>
                      <w:bCs/>
                      <w:sz w:val="22"/>
                      <w:szCs w:val="22"/>
                      <w:lang w:val="sr-Cyrl-RS"/>
                    </w:rPr>
                  </w:pPr>
                  <w:r w:rsidRPr="00543048">
                    <w:rPr>
                      <w:bCs/>
                      <w:sz w:val="22"/>
                      <w:szCs w:val="22"/>
                      <w:lang w:val="sr-Cyrl-RS"/>
                    </w:rPr>
                    <w:t>1.2</w:t>
                  </w:r>
                </w:p>
                <w:p w:rsidR="00543048" w:rsidRPr="00543048" w:rsidRDefault="00543048" w:rsidP="00D00E94">
                  <w:pPr>
                    <w:jc w:val="both"/>
                    <w:rPr>
                      <w:bCs/>
                      <w:sz w:val="22"/>
                      <w:szCs w:val="22"/>
                      <w:lang w:val="sr-Cyrl-RS"/>
                    </w:rPr>
                  </w:pPr>
                </w:p>
                <w:p w:rsidR="00543048" w:rsidRPr="00543048" w:rsidRDefault="00543048" w:rsidP="00D00E94">
                  <w:pPr>
                    <w:jc w:val="both"/>
                    <w:rPr>
                      <w:bCs/>
                      <w:sz w:val="22"/>
                      <w:szCs w:val="22"/>
                      <w:lang w:val="sr-Cyrl-RS"/>
                    </w:rPr>
                  </w:pPr>
                  <w:r w:rsidRPr="00543048">
                    <w:rPr>
                      <w:bCs/>
                      <w:sz w:val="22"/>
                      <w:szCs w:val="22"/>
                      <w:lang w:val="sr-Cyrl-RS"/>
                    </w:rPr>
                    <w:t>2.</w:t>
                  </w:r>
                </w:p>
                <w:p w:rsidR="00543048" w:rsidRPr="00543048" w:rsidRDefault="00543048" w:rsidP="00D00E94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</w:p>
                <w:p w:rsidR="00543048" w:rsidRPr="00543048" w:rsidRDefault="00543048" w:rsidP="00D00E94">
                  <w:pPr>
                    <w:jc w:val="both"/>
                    <w:rPr>
                      <w:bCs/>
                      <w:sz w:val="22"/>
                      <w:szCs w:val="22"/>
                      <w:lang w:val="sr-Cyrl-RS"/>
                    </w:rPr>
                  </w:pPr>
                </w:p>
              </w:tc>
              <w:tc>
                <w:tcPr>
                  <w:tcW w:w="6525" w:type="dxa"/>
                </w:tcPr>
                <w:p w:rsidR="00543048" w:rsidRPr="00543048" w:rsidRDefault="00543048" w:rsidP="00D00E94">
                  <w:pPr>
                    <w:widowControl w:val="0"/>
                    <w:autoSpaceDE w:val="0"/>
                    <w:autoSpaceDN w:val="0"/>
                    <w:adjustRightInd w:val="0"/>
                    <w:spacing w:before="29"/>
                    <w:ind w:left="281"/>
                    <w:rPr>
                      <w:sz w:val="22"/>
                      <w:szCs w:val="22"/>
                    </w:rPr>
                  </w:pPr>
                  <w:r w:rsidRPr="00543048">
                    <w:rPr>
                      <w:sz w:val="22"/>
                      <w:szCs w:val="22"/>
                      <w:lang w:val="sr-Cyrl-RS"/>
                    </w:rPr>
                    <w:t xml:space="preserve">„укупна збирна цена за механичарске услуге“ </w:t>
                  </w:r>
                </w:p>
                <w:p w:rsidR="00543048" w:rsidRPr="00543048" w:rsidRDefault="00543048" w:rsidP="00D00E94">
                  <w:pPr>
                    <w:widowControl w:val="0"/>
                    <w:autoSpaceDE w:val="0"/>
                    <w:autoSpaceDN w:val="0"/>
                    <w:adjustRightInd w:val="0"/>
                    <w:spacing w:before="29"/>
                    <w:ind w:left="281"/>
                    <w:rPr>
                      <w:sz w:val="22"/>
                      <w:szCs w:val="22"/>
                      <w:lang w:val="sr-Cyrl-RS"/>
                    </w:rPr>
                  </w:pPr>
                  <w:r w:rsidRPr="00543048">
                    <w:rPr>
                      <w:sz w:val="22"/>
                      <w:szCs w:val="22"/>
                      <w:lang w:val="sr-Cyrl-RS"/>
                    </w:rPr>
                    <w:t xml:space="preserve">„укупна збирна цена за друге услуге“ </w:t>
                  </w:r>
                </w:p>
                <w:p w:rsidR="00543048" w:rsidRPr="00543048" w:rsidRDefault="00543048" w:rsidP="00D00E94">
                  <w:pPr>
                    <w:widowControl w:val="0"/>
                    <w:autoSpaceDE w:val="0"/>
                    <w:autoSpaceDN w:val="0"/>
                    <w:adjustRightInd w:val="0"/>
                    <w:spacing w:before="29"/>
                    <w:ind w:left="281"/>
                    <w:rPr>
                      <w:color w:val="31849B" w:themeColor="accent5" w:themeShade="BF"/>
                      <w:sz w:val="22"/>
                      <w:szCs w:val="22"/>
                      <w:lang w:val="sr-Cyrl-RS"/>
                    </w:rPr>
                  </w:pPr>
                </w:p>
                <w:p w:rsidR="00543048" w:rsidRPr="00543048" w:rsidRDefault="00543048" w:rsidP="00D00E94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63" w:type="dxa"/>
                </w:tcPr>
                <w:p w:rsidR="00543048" w:rsidRPr="00543048" w:rsidRDefault="00543048" w:rsidP="00D00E94">
                  <w:pPr>
                    <w:jc w:val="center"/>
                    <w:rPr>
                      <w:bCs/>
                      <w:sz w:val="22"/>
                      <w:szCs w:val="22"/>
                      <w:lang w:val="sr-Cyrl-RS"/>
                    </w:rPr>
                  </w:pPr>
                  <w:r w:rsidRPr="00543048">
                    <w:rPr>
                      <w:bCs/>
                      <w:sz w:val="22"/>
                      <w:szCs w:val="22"/>
                      <w:lang w:val="sr-Cyrl-RS"/>
                    </w:rPr>
                    <w:t>40</w:t>
                  </w:r>
                </w:p>
                <w:p w:rsidR="00543048" w:rsidRPr="00543048" w:rsidRDefault="00543048" w:rsidP="00D00E94">
                  <w:pPr>
                    <w:jc w:val="center"/>
                    <w:rPr>
                      <w:bCs/>
                      <w:sz w:val="22"/>
                      <w:szCs w:val="22"/>
                      <w:lang w:val="sr-Cyrl-RS"/>
                    </w:rPr>
                  </w:pPr>
                </w:p>
                <w:p w:rsidR="00543048" w:rsidRPr="00543048" w:rsidRDefault="00543048" w:rsidP="00D00E94">
                  <w:pPr>
                    <w:jc w:val="center"/>
                    <w:rPr>
                      <w:bCs/>
                      <w:sz w:val="22"/>
                      <w:szCs w:val="22"/>
                      <w:lang w:val="sr-Cyrl-RS"/>
                    </w:rPr>
                  </w:pPr>
                  <w:r w:rsidRPr="00543048">
                    <w:rPr>
                      <w:bCs/>
                      <w:sz w:val="22"/>
                      <w:szCs w:val="22"/>
                      <w:lang w:val="sr-Cyrl-RS"/>
                    </w:rPr>
                    <w:t>20</w:t>
                  </w:r>
                </w:p>
              </w:tc>
            </w:tr>
            <w:tr w:rsidR="00543048" w:rsidRPr="00543048" w:rsidTr="00D00E94">
              <w:tc>
                <w:tcPr>
                  <w:tcW w:w="954" w:type="dxa"/>
                  <w:vMerge/>
                </w:tcPr>
                <w:p w:rsidR="00543048" w:rsidRPr="00543048" w:rsidRDefault="00543048" w:rsidP="00D00E94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525" w:type="dxa"/>
                </w:tcPr>
                <w:p w:rsidR="00543048" w:rsidRPr="00543048" w:rsidRDefault="00543048" w:rsidP="00D00E94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543048">
                    <w:rPr>
                      <w:b/>
                      <w:color w:val="31849B" w:themeColor="accent5" w:themeShade="BF"/>
                      <w:sz w:val="22"/>
                      <w:szCs w:val="22"/>
                      <w:lang w:val="sr-Cyrl-RS"/>
                    </w:rPr>
                    <w:t>„време одзива за вршење услуге покретне радионице“</w:t>
                  </w:r>
                </w:p>
              </w:tc>
              <w:tc>
                <w:tcPr>
                  <w:tcW w:w="1763" w:type="dxa"/>
                </w:tcPr>
                <w:p w:rsidR="00543048" w:rsidRPr="00543048" w:rsidRDefault="00543048" w:rsidP="00D00E94">
                  <w:pPr>
                    <w:jc w:val="center"/>
                    <w:rPr>
                      <w:bCs/>
                      <w:sz w:val="22"/>
                      <w:szCs w:val="22"/>
                      <w:lang w:val="sr-Cyrl-RS"/>
                    </w:rPr>
                  </w:pPr>
                  <w:r w:rsidRPr="00543048">
                    <w:rPr>
                      <w:bCs/>
                      <w:sz w:val="22"/>
                      <w:szCs w:val="22"/>
                      <w:lang w:val="sr-Cyrl-RS"/>
                    </w:rPr>
                    <w:t>10</w:t>
                  </w:r>
                </w:p>
              </w:tc>
            </w:tr>
            <w:tr w:rsidR="00543048" w:rsidRPr="00543048" w:rsidTr="00D00E94">
              <w:trPr>
                <w:trHeight w:val="70"/>
              </w:trPr>
              <w:tc>
                <w:tcPr>
                  <w:tcW w:w="954" w:type="dxa"/>
                  <w:vMerge/>
                </w:tcPr>
                <w:p w:rsidR="00543048" w:rsidRPr="00543048" w:rsidRDefault="00543048" w:rsidP="00D00E94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525" w:type="dxa"/>
                </w:tcPr>
                <w:p w:rsidR="00543048" w:rsidRPr="00543048" w:rsidRDefault="00543048" w:rsidP="00D00E94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63" w:type="dxa"/>
                </w:tcPr>
                <w:p w:rsidR="00543048" w:rsidRPr="00543048" w:rsidRDefault="00543048" w:rsidP="00D00E9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543048" w:rsidRPr="00543048" w:rsidTr="00D00E94">
              <w:tc>
                <w:tcPr>
                  <w:tcW w:w="954" w:type="dxa"/>
                  <w:vMerge/>
                </w:tcPr>
                <w:p w:rsidR="00543048" w:rsidRPr="00543048" w:rsidRDefault="00543048" w:rsidP="00D00E94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525" w:type="dxa"/>
                </w:tcPr>
                <w:p w:rsidR="00543048" w:rsidRPr="00543048" w:rsidRDefault="00543048" w:rsidP="00D00E94">
                  <w:pPr>
                    <w:jc w:val="both"/>
                    <w:rPr>
                      <w:bCs/>
                      <w:sz w:val="22"/>
                      <w:szCs w:val="22"/>
                      <w:lang w:val="sr-Cyrl-RS"/>
                    </w:rPr>
                  </w:pPr>
                </w:p>
              </w:tc>
              <w:tc>
                <w:tcPr>
                  <w:tcW w:w="1763" w:type="dxa"/>
                </w:tcPr>
                <w:p w:rsidR="00543048" w:rsidRPr="00543048" w:rsidRDefault="00543048" w:rsidP="00D00E94">
                  <w:pPr>
                    <w:jc w:val="center"/>
                    <w:rPr>
                      <w:bCs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543048" w:rsidRPr="00543048" w:rsidTr="00D00E94">
              <w:tc>
                <w:tcPr>
                  <w:tcW w:w="954" w:type="dxa"/>
                </w:tcPr>
                <w:p w:rsidR="00543048" w:rsidRPr="00543048" w:rsidRDefault="00543048" w:rsidP="00D00E94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543048">
                    <w:rPr>
                      <w:b/>
                      <w:bCs/>
                      <w:sz w:val="22"/>
                      <w:szCs w:val="22"/>
                      <w:lang w:val="sr-Cyrl-RS"/>
                    </w:rPr>
                    <w:t>3</w:t>
                  </w:r>
                  <w:r w:rsidRPr="00543048">
                    <w:rPr>
                      <w:b/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6525" w:type="dxa"/>
                </w:tcPr>
                <w:p w:rsidR="00543048" w:rsidRPr="00543048" w:rsidRDefault="00543048" w:rsidP="00D00E94">
                  <w:pPr>
                    <w:widowControl w:val="0"/>
                    <w:autoSpaceDE w:val="0"/>
                    <w:autoSpaceDN w:val="0"/>
                    <w:adjustRightInd w:val="0"/>
                    <w:spacing w:before="29"/>
                    <w:rPr>
                      <w:bCs/>
                      <w:color w:val="31849B" w:themeColor="accent5" w:themeShade="BF"/>
                      <w:sz w:val="22"/>
                      <w:szCs w:val="22"/>
                    </w:rPr>
                  </w:pPr>
                  <w:r w:rsidRPr="00543048">
                    <w:rPr>
                      <w:b/>
                      <w:color w:val="31849B" w:themeColor="accent5" w:themeShade="BF"/>
                      <w:sz w:val="22"/>
                      <w:szCs w:val="22"/>
                    </w:rPr>
                    <w:t>„</w:t>
                  </w:r>
                  <w:r w:rsidRPr="00543048">
                    <w:rPr>
                      <w:b/>
                      <w:color w:val="31849B" w:themeColor="accent5" w:themeShade="BF"/>
                      <w:sz w:val="22"/>
                      <w:szCs w:val="22"/>
                      <w:lang w:val="sr-Cyrl-RS"/>
                    </w:rPr>
                    <w:t>РАЗДАЉИНА</w:t>
                  </w:r>
                  <w:r w:rsidRPr="00543048">
                    <w:rPr>
                      <w:b/>
                      <w:color w:val="31849B" w:themeColor="accent5" w:themeShade="BF"/>
                      <w:sz w:val="22"/>
                      <w:szCs w:val="22"/>
                    </w:rPr>
                    <w:t xml:space="preserve"> СЕРВИСА“</w:t>
                  </w:r>
                </w:p>
              </w:tc>
              <w:tc>
                <w:tcPr>
                  <w:tcW w:w="1763" w:type="dxa"/>
                </w:tcPr>
                <w:p w:rsidR="00543048" w:rsidRPr="00543048" w:rsidRDefault="00543048" w:rsidP="00D00E94">
                  <w:pPr>
                    <w:widowControl w:val="0"/>
                    <w:autoSpaceDE w:val="0"/>
                    <w:autoSpaceDN w:val="0"/>
                    <w:adjustRightInd w:val="0"/>
                    <w:spacing w:before="29"/>
                    <w:jc w:val="center"/>
                    <w:rPr>
                      <w:b/>
                      <w:color w:val="31849B" w:themeColor="accent5" w:themeShade="BF"/>
                      <w:sz w:val="22"/>
                      <w:szCs w:val="22"/>
                    </w:rPr>
                  </w:pPr>
                  <w:r w:rsidRPr="00543048">
                    <w:rPr>
                      <w:b/>
                      <w:color w:val="31849B" w:themeColor="accent5" w:themeShade="BF"/>
                      <w:sz w:val="22"/>
                      <w:szCs w:val="22"/>
                    </w:rPr>
                    <w:t>20</w:t>
                  </w:r>
                </w:p>
              </w:tc>
            </w:tr>
            <w:tr w:rsidR="00543048" w:rsidRPr="00543048" w:rsidTr="00D00E94">
              <w:tc>
                <w:tcPr>
                  <w:tcW w:w="954" w:type="dxa"/>
                </w:tcPr>
                <w:p w:rsidR="00543048" w:rsidRPr="00543048" w:rsidRDefault="00543048" w:rsidP="00D00E94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543048">
                    <w:rPr>
                      <w:bCs/>
                      <w:sz w:val="22"/>
                      <w:szCs w:val="22"/>
                      <w:lang w:val="sr-Cyrl-RS"/>
                    </w:rPr>
                    <w:t>3</w:t>
                  </w:r>
                  <w:r w:rsidRPr="00543048">
                    <w:rPr>
                      <w:bCs/>
                      <w:sz w:val="22"/>
                      <w:szCs w:val="22"/>
                    </w:rPr>
                    <w:t>.1.</w:t>
                  </w:r>
                </w:p>
              </w:tc>
              <w:tc>
                <w:tcPr>
                  <w:tcW w:w="6525" w:type="dxa"/>
                </w:tcPr>
                <w:p w:rsidR="00543048" w:rsidRPr="00543048" w:rsidRDefault="00543048" w:rsidP="00D00E94">
                  <w:pPr>
                    <w:widowControl w:val="0"/>
                    <w:autoSpaceDE w:val="0"/>
                    <w:autoSpaceDN w:val="0"/>
                    <w:adjustRightInd w:val="0"/>
                    <w:spacing w:before="29"/>
                    <w:rPr>
                      <w:color w:val="31849B" w:themeColor="accent5" w:themeShade="BF"/>
                      <w:sz w:val="22"/>
                      <w:szCs w:val="22"/>
                    </w:rPr>
                  </w:pP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Раздаљина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до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r w:rsidRPr="00543048">
                    <w:rPr>
                      <w:color w:val="31849B" w:themeColor="accent5" w:themeShade="BF"/>
                      <w:sz w:val="22"/>
                      <w:szCs w:val="22"/>
                      <w:lang w:val="sr-Cyrl-RS"/>
                    </w:rPr>
                    <w:t>3</w:t>
                  </w:r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km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од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седишта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наручиоца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до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седишта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места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сервиса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понуђача</w:t>
                  </w:r>
                  <w:proofErr w:type="spellEnd"/>
                </w:p>
              </w:tc>
              <w:tc>
                <w:tcPr>
                  <w:tcW w:w="1763" w:type="dxa"/>
                </w:tcPr>
                <w:p w:rsidR="00543048" w:rsidRPr="00543048" w:rsidRDefault="00543048" w:rsidP="00D00E94">
                  <w:pPr>
                    <w:widowControl w:val="0"/>
                    <w:autoSpaceDE w:val="0"/>
                    <w:autoSpaceDN w:val="0"/>
                    <w:adjustRightInd w:val="0"/>
                    <w:spacing w:before="29"/>
                    <w:jc w:val="center"/>
                    <w:rPr>
                      <w:color w:val="31849B" w:themeColor="accent5" w:themeShade="BF"/>
                      <w:sz w:val="22"/>
                      <w:szCs w:val="22"/>
                    </w:rPr>
                  </w:pPr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20</w:t>
                  </w:r>
                </w:p>
              </w:tc>
            </w:tr>
            <w:tr w:rsidR="00543048" w:rsidRPr="00543048" w:rsidTr="00D00E94">
              <w:tc>
                <w:tcPr>
                  <w:tcW w:w="954" w:type="dxa"/>
                </w:tcPr>
                <w:p w:rsidR="00543048" w:rsidRPr="00543048" w:rsidRDefault="00543048" w:rsidP="00D00E94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543048">
                    <w:rPr>
                      <w:bCs/>
                      <w:sz w:val="22"/>
                      <w:szCs w:val="22"/>
                      <w:lang w:val="sr-Cyrl-RS"/>
                    </w:rPr>
                    <w:t>3</w:t>
                  </w:r>
                  <w:r w:rsidRPr="00543048">
                    <w:rPr>
                      <w:bCs/>
                      <w:sz w:val="22"/>
                      <w:szCs w:val="22"/>
                    </w:rPr>
                    <w:t>.2</w:t>
                  </w:r>
                </w:p>
              </w:tc>
              <w:tc>
                <w:tcPr>
                  <w:tcW w:w="6525" w:type="dxa"/>
                </w:tcPr>
                <w:p w:rsidR="00543048" w:rsidRPr="00543048" w:rsidRDefault="00543048" w:rsidP="00D00E94">
                  <w:pPr>
                    <w:widowControl w:val="0"/>
                    <w:autoSpaceDE w:val="0"/>
                    <w:autoSpaceDN w:val="0"/>
                    <w:adjustRightInd w:val="0"/>
                    <w:spacing w:before="29"/>
                    <w:rPr>
                      <w:color w:val="31849B" w:themeColor="accent5" w:themeShade="BF"/>
                      <w:sz w:val="22"/>
                      <w:szCs w:val="22"/>
                    </w:rPr>
                  </w:pP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Раздаљина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преко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r w:rsidRPr="00543048">
                    <w:rPr>
                      <w:color w:val="31849B" w:themeColor="accent5" w:themeShade="BF"/>
                      <w:sz w:val="22"/>
                      <w:szCs w:val="22"/>
                      <w:lang w:val="sr-Cyrl-RS"/>
                    </w:rPr>
                    <w:t>3</w:t>
                  </w:r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km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до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10 km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од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седишта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наручиоца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до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седишта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места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сервиса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понуђача</w:t>
                  </w:r>
                  <w:proofErr w:type="spellEnd"/>
                </w:p>
              </w:tc>
              <w:tc>
                <w:tcPr>
                  <w:tcW w:w="1763" w:type="dxa"/>
                </w:tcPr>
                <w:p w:rsidR="00543048" w:rsidRPr="00543048" w:rsidRDefault="00543048" w:rsidP="00D00E94">
                  <w:pPr>
                    <w:widowControl w:val="0"/>
                    <w:autoSpaceDE w:val="0"/>
                    <w:autoSpaceDN w:val="0"/>
                    <w:adjustRightInd w:val="0"/>
                    <w:spacing w:before="29"/>
                    <w:jc w:val="center"/>
                    <w:rPr>
                      <w:color w:val="31849B" w:themeColor="accent5" w:themeShade="BF"/>
                      <w:sz w:val="22"/>
                      <w:szCs w:val="22"/>
                    </w:rPr>
                  </w:pPr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10</w:t>
                  </w:r>
                </w:p>
              </w:tc>
            </w:tr>
            <w:tr w:rsidR="00543048" w:rsidRPr="00543048" w:rsidTr="00D00E94">
              <w:tc>
                <w:tcPr>
                  <w:tcW w:w="954" w:type="dxa"/>
                </w:tcPr>
                <w:p w:rsidR="00543048" w:rsidRPr="00543048" w:rsidRDefault="00543048" w:rsidP="00D00E94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543048">
                    <w:rPr>
                      <w:bCs/>
                      <w:sz w:val="22"/>
                      <w:szCs w:val="22"/>
                      <w:lang w:val="sr-Cyrl-RS"/>
                    </w:rPr>
                    <w:t>3</w:t>
                  </w:r>
                  <w:r w:rsidRPr="00543048">
                    <w:rPr>
                      <w:bCs/>
                      <w:sz w:val="22"/>
                      <w:szCs w:val="22"/>
                    </w:rPr>
                    <w:t>.3.</w:t>
                  </w:r>
                </w:p>
              </w:tc>
              <w:tc>
                <w:tcPr>
                  <w:tcW w:w="6525" w:type="dxa"/>
                </w:tcPr>
                <w:p w:rsidR="00543048" w:rsidRPr="00543048" w:rsidRDefault="00543048" w:rsidP="00D00E94">
                  <w:pPr>
                    <w:widowControl w:val="0"/>
                    <w:autoSpaceDE w:val="0"/>
                    <w:autoSpaceDN w:val="0"/>
                    <w:adjustRightInd w:val="0"/>
                    <w:spacing w:before="29"/>
                    <w:rPr>
                      <w:color w:val="31849B" w:themeColor="accent5" w:themeShade="BF"/>
                      <w:sz w:val="22"/>
                      <w:szCs w:val="22"/>
                    </w:rPr>
                  </w:pP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Раздаљина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преко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10 km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до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20 km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од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седишта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наручиоца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до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седишта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места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сервиса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понуђача</w:t>
                  </w:r>
                  <w:proofErr w:type="spellEnd"/>
                </w:p>
              </w:tc>
              <w:tc>
                <w:tcPr>
                  <w:tcW w:w="1763" w:type="dxa"/>
                </w:tcPr>
                <w:p w:rsidR="00543048" w:rsidRPr="00543048" w:rsidRDefault="00543048" w:rsidP="00D00E94">
                  <w:pPr>
                    <w:widowControl w:val="0"/>
                    <w:autoSpaceDE w:val="0"/>
                    <w:autoSpaceDN w:val="0"/>
                    <w:adjustRightInd w:val="0"/>
                    <w:spacing w:before="29"/>
                    <w:jc w:val="center"/>
                    <w:rPr>
                      <w:color w:val="31849B" w:themeColor="accent5" w:themeShade="BF"/>
                      <w:sz w:val="22"/>
                      <w:szCs w:val="22"/>
                    </w:rPr>
                  </w:pPr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5</w:t>
                  </w:r>
                </w:p>
              </w:tc>
            </w:tr>
            <w:tr w:rsidR="00543048" w:rsidRPr="00543048" w:rsidTr="00D00E94">
              <w:tc>
                <w:tcPr>
                  <w:tcW w:w="954" w:type="dxa"/>
                </w:tcPr>
                <w:p w:rsidR="00543048" w:rsidRPr="00543048" w:rsidRDefault="00543048" w:rsidP="00D00E94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543048">
                    <w:rPr>
                      <w:bCs/>
                      <w:sz w:val="22"/>
                      <w:szCs w:val="22"/>
                      <w:lang w:val="sr-Cyrl-RS"/>
                    </w:rPr>
                    <w:t>3</w:t>
                  </w:r>
                  <w:r w:rsidRPr="00543048">
                    <w:rPr>
                      <w:bCs/>
                      <w:sz w:val="22"/>
                      <w:szCs w:val="22"/>
                    </w:rPr>
                    <w:t>.4.</w:t>
                  </w:r>
                </w:p>
              </w:tc>
              <w:tc>
                <w:tcPr>
                  <w:tcW w:w="6525" w:type="dxa"/>
                </w:tcPr>
                <w:p w:rsidR="00543048" w:rsidRPr="00543048" w:rsidRDefault="00543048" w:rsidP="00D00E94">
                  <w:pPr>
                    <w:widowControl w:val="0"/>
                    <w:autoSpaceDE w:val="0"/>
                    <w:autoSpaceDN w:val="0"/>
                    <w:adjustRightInd w:val="0"/>
                    <w:spacing w:before="29"/>
                    <w:rPr>
                      <w:color w:val="31849B" w:themeColor="accent5" w:themeShade="BF"/>
                      <w:sz w:val="22"/>
                      <w:szCs w:val="22"/>
                    </w:rPr>
                  </w:pP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Раздаљина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преко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20 km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од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седишта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наручиоца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до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седишта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места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сервиса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понуђача</w:t>
                  </w:r>
                  <w:proofErr w:type="spellEnd"/>
                </w:p>
              </w:tc>
              <w:tc>
                <w:tcPr>
                  <w:tcW w:w="1763" w:type="dxa"/>
                </w:tcPr>
                <w:p w:rsidR="00543048" w:rsidRPr="00543048" w:rsidRDefault="00543048" w:rsidP="00D00E94">
                  <w:pPr>
                    <w:widowControl w:val="0"/>
                    <w:autoSpaceDE w:val="0"/>
                    <w:autoSpaceDN w:val="0"/>
                    <w:adjustRightInd w:val="0"/>
                    <w:spacing w:before="29"/>
                    <w:jc w:val="center"/>
                    <w:rPr>
                      <w:color w:val="31849B" w:themeColor="accent5" w:themeShade="BF"/>
                      <w:sz w:val="22"/>
                      <w:szCs w:val="22"/>
                    </w:rPr>
                  </w:pPr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1</w:t>
                  </w:r>
                </w:p>
              </w:tc>
            </w:tr>
            <w:tr w:rsidR="00543048" w:rsidRPr="00543048" w:rsidTr="00D00E94">
              <w:tc>
                <w:tcPr>
                  <w:tcW w:w="9242" w:type="dxa"/>
                  <w:gridSpan w:val="3"/>
                </w:tcPr>
                <w:p w:rsidR="00543048" w:rsidRPr="00543048" w:rsidRDefault="00543048" w:rsidP="00D00E94">
                  <w:pPr>
                    <w:widowControl w:val="0"/>
                    <w:autoSpaceDE w:val="0"/>
                    <w:autoSpaceDN w:val="0"/>
                    <w:adjustRightInd w:val="0"/>
                    <w:spacing w:before="29"/>
                    <w:jc w:val="center"/>
                    <w:rPr>
                      <w:color w:val="31849B" w:themeColor="accent5" w:themeShade="BF"/>
                      <w:sz w:val="22"/>
                      <w:szCs w:val="22"/>
                    </w:rPr>
                  </w:pPr>
                  <w:proofErr w:type="spellStart"/>
                  <w:r w:rsidRPr="00543048">
                    <w:rPr>
                      <w:b/>
                      <w:color w:val="31849B" w:themeColor="accent5" w:themeShade="BF"/>
                      <w:sz w:val="22"/>
                      <w:szCs w:val="22"/>
                    </w:rPr>
                    <w:t>Напомена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: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Као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седиште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наручиоца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узима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се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локација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возног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парка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Наручиоца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у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улици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Милоша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Обилића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бб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у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Убу</w:t>
                  </w:r>
                  <w:proofErr w:type="spellEnd"/>
                </w:p>
              </w:tc>
            </w:tr>
            <w:tr w:rsidR="00543048" w:rsidRPr="00543048" w:rsidTr="00D00E94">
              <w:tc>
                <w:tcPr>
                  <w:tcW w:w="954" w:type="dxa"/>
                </w:tcPr>
                <w:p w:rsidR="00543048" w:rsidRPr="00543048" w:rsidRDefault="00543048" w:rsidP="00D00E94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543048">
                    <w:rPr>
                      <w:b/>
                      <w:bCs/>
                      <w:sz w:val="22"/>
                      <w:szCs w:val="22"/>
                      <w:lang w:val="sr-Cyrl-RS"/>
                    </w:rPr>
                    <w:t>4</w:t>
                  </w:r>
                  <w:r w:rsidRPr="00543048">
                    <w:rPr>
                      <w:b/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6525" w:type="dxa"/>
                </w:tcPr>
                <w:p w:rsidR="00543048" w:rsidRPr="00543048" w:rsidRDefault="00543048" w:rsidP="00D00E94">
                  <w:pPr>
                    <w:widowControl w:val="0"/>
                    <w:autoSpaceDE w:val="0"/>
                    <w:autoSpaceDN w:val="0"/>
                    <w:adjustRightInd w:val="0"/>
                    <w:spacing w:before="29"/>
                    <w:rPr>
                      <w:color w:val="31849B" w:themeColor="accent5" w:themeShade="BF"/>
                      <w:sz w:val="22"/>
                      <w:szCs w:val="22"/>
                    </w:rPr>
                  </w:pPr>
                  <w:r w:rsidRPr="00543048">
                    <w:rPr>
                      <w:b/>
                      <w:color w:val="31849B" w:themeColor="accent5" w:themeShade="BF"/>
                      <w:sz w:val="22"/>
                      <w:szCs w:val="22"/>
                    </w:rPr>
                    <w:t>„ГАРАНТНИ РОК ЗА ИЗВРШЕНЕ УСЛУГЕ“</w:t>
                  </w:r>
                </w:p>
              </w:tc>
              <w:tc>
                <w:tcPr>
                  <w:tcW w:w="1763" w:type="dxa"/>
                </w:tcPr>
                <w:p w:rsidR="00543048" w:rsidRPr="00543048" w:rsidRDefault="00543048" w:rsidP="00D00E94">
                  <w:pPr>
                    <w:widowControl w:val="0"/>
                    <w:autoSpaceDE w:val="0"/>
                    <w:autoSpaceDN w:val="0"/>
                    <w:adjustRightInd w:val="0"/>
                    <w:spacing w:before="29"/>
                    <w:jc w:val="center"/>
                    <w:rPr>
                      <w:b/>
                      <w:color w:val="31849B" w:themeColor="accent5" w:themeShade="BF"/>
                      <w:sz w:val="22"/>
                      <w:szCs w:val="22"/>
                    </w:rPr>
                  </w:pPr>
                  <w:r w:rsidRPr="00543048">
                    <w:rPr>
                      <w:b/>
                      <w:color w:val="31849B" w:themeColor="accent5" w:themeShade="BF"/>
                      <w:sz w:val="22"/>
                      <w:szCs w:val="22"/>
                      <w:lang w:val="sr-Cyrl-RS"/>
                    </w:rPr>
                    <w:t>1</w:t>
                  </w:r>
                  <w:r w:rsidRPr="00543048">
                    <w:rPr>
                      <w:b/>
                      <w:color w:val="31849B" w:themeColor="accent5" w:themeShade="BF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543048" w:rsidRPr="00543048" w:rsidRDefault="00543048" w:rsidP="00543048">
            <w:pPr>
              <w:widowControl w:val="0"/>
              <w:autoSpaceDE w:val="0"/>
              <w:autoSpaceDN w:val="0"/>
              <w:adjustRightInd w:val="0"/>
              <w:spacing w:before="29"/>
              <w:ind w:left="281"/>
              <w:rPr>
                <w:sz w:val="22"/>
                <w:szCs w:val="22"/>
                <w:highlight w:val="magenta"/>
              </w:rPr>
            </w:pPr>
          </w:p>
          <w:p w:rsidR="00543048" w:rsidRPr="00543048" w:rsidRDefault="00543048" w:rsidP="00543048">
            <w:pPr>
              <w:widowControl w:val="0"/>
              <w:autoSpaceDE w:val="0"/>
              <w:autoSpaceDN w:val="0"/>
              <w:adjustRightInd w:val="0"/>
              <w:spacing w:before="29"/>
              <w:rPr>
                <w:color w:val="31849B" w:themeColor="accent5" w:themeShade="BF"/>
                <w:sz w:val="22"/>
                <w:szCs w:val="22"/>
              </w:rPr>
            </w:pP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Начин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оцењивања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>:</w:t>
            </w:r>
          </w:p>
          <w:p w:rsidR="00543048" w:rsidRPr="00543048" w:rsidRDefault="00543048" w:rsidP="00543048">
            <w:pPr>
              <w:widowControl w:val="0"/>
              <w:autoSpaceDE w:val="0"/>
              <w:autoSpaceDN w:val="0"/>
              <w:adjustRightInd w:val="0"/>
              <w:spacing w:before="29"/>
              <w:rPr>
                <w:color w:val="31849B" w:themeColor="accent5" w:themeShade="BF"/>
                <w:sz w:val="22"/>
                <w:szCs w:val="22"/>
              </w:rPr>
            </w:pPr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У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случају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када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у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понуди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нису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дати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сви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елементи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неопходни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за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рангирање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понуде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,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достављена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понуда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се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неће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бодовати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и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биће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одбијена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због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битног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недостатка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>.</w:t>
            </w:r>
          </w:p>
          <w:p w:rsidR="00543048" w:rsidRPr="00543048" w:rsidRDefault="00543048" w:rsidP="00543048">
            <w:pPr>
              <w:widowControl w:val="0"/>
              <w:autoSpaceDE w:val="0"/>
              <w:autoSpaceDN w:val="0"/>
              <w:adjustRightInd w:val="0"/>
              <w:spacing w:before="29"/>
              <w:rPr>
                <w:color w:val="31849B" w:themeColor="accent5" w:themeShade="BF"/>
                <w:sz w:val="22"/>
                <w:szCs w:val="22"/>
              </w:rPr>
            </w:pP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Понуде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које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не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одбије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као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неприхватљиве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,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наручилац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оцењује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и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рангира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на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основу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критеријума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и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пондера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одређених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за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те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елементе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.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Најповољнија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је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она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понуда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која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има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највећи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збир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пондера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>.</w:t>
            </w:r>
          </w:p>
          <w:p w:rsidR="00543048" w:rsidRPr="00543048" w:rsidRDefault="00543048" w:rsidP="00543048">
            <w:pPr>
              <w:widowControl w:val="0"/>
              <w:autoSpaceDE w:val="0"/>
              <w:autoSpaceDN w:val="0"/>
              <w:adjustRightInd w:val="0"/>
              <w:spacing w:before="29"/>
              <w:rPr>
                <w:color w:val="31849B" w:themeColor="accent5" w:themeShade="BF"/>
                <w:sz w:val="22"/>
                <w:szCs w:val="22"/>
              </w:rPr>
            </w:pP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Уколико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најбоље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рангирани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понуђач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одбије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да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закључи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уговор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о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јавној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набавци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,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наручилац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ће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поново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извршити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стручну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оцену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понуда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и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донети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Одлуку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о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додели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уговора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, у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складу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са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чланом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113. </w:t>
            </w:r>
            <w:proofErr w:type="spellStart"/>
            <w:proofErr w:type="gramStart"/>
            <w:r w:rsidRPr="00543048">
              <w:rPr>
                <w:color w:val="31849B" w:themeColor="accent5" w:themeShade="BF"/>
                <w:sz w:val="22"/>
                <w:szCs w:val="22"/>
              </w:rPr>
              <w:t>став</w:t>
            </w:r>
            <w:proofErr w:type="spellEnd"/>
            <w:proofErr w:type="gram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4. ЗЈН.</w:t>
            </w:r>
          </w:p>
          <w:p w:rsidR="00543048" w:rsidRPr="00543048" w:rsidRDefault="00543048" w:rsidP="00543048">
            <w:pPr>
              <w:widowControl w:val="0"/>
              <w:autoSpaceDE w:val="0"/>
              <w:autoSpaceDN w:val="0"/>
              <w:adjustRightInd w:val="0"/>
              <w:spacing w:before="29"/>
              <w:ind w:left="281"/>
              <w:rPr>
                <w:b/>
                <w:color w:val="31849B" w:themeColor="accent5" w:themeShade="BF"/>
                <w:sz w:val="22"/>
                <w:szCs w:val="22"/>
              </w:rPr>
            </w:pPr>
          </w:p>
          <w:p w:rsidR="00543048" w:rsidRPr="00543048" w:rsidRDefault="00543048" w:rsidP="00543048">
            <w:pPr>
              <w:widowControl w:val="0"/>
              <w:autoSpaceDE w:val="0"/>
              <w:autoSpaceDN w:val="0"/>
              <w:adjustRightInd w:val="0"/>
              <w:spacing w:before="29"/>
              <w:ind w:left="281"/>
              <w:rPr>
                <w:b/>
                <w:color w:val="31849B" w:themeColor="accent5" w:themeShade="BF"/>
                <w:sz w:val="22"/>
                <w:szCs w:val="22"/>
                <w:lang w:val="sr-Cyrl-RS"/>
              </w:rPr>
            </w:pPr>
            <w:proofErr w:type="spellStart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>Критеријум</w:t>
            </w:r>
            <w:proofErr w:type="spellEnd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>под</w:t>
            </w:r>
            <w:proofErr w:type="spellEnd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>редним</w:t>
            </w:r>
            <w:proofErr w:type="spellEnd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>бројем</w:t>
            </w:r>
            <w:proofErr w:type="spellEnd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 xml:space="preserve"> 1. „</w:t>
            </w:r>
            <w:proofErr w:type="spellStart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>Цена</w:t>
            </w:r>
            <w:proofErr w:type="spellEnd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>услуга</w:t>
            </w:r>
            <w:proofErr w:type="spellEnd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 xml:space="preserve">“ - </w:t>
            </w:r>
            <w:proofErr w:type="spellStart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>максимални</w:t>
            </w:r>
            <w:proofErr w:type="spellEnd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>број</w:t>
            </w:r>
            <w:proofErr w:type="spellEnd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>пондера</w:t>
            </w:r>
            <w:proofErr w:type="spellEnd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 xml:space="preserve"> „60“</w:t>
            </w:r>
            <w:r w:rsidRPr="00543048">
              <w:rPr>
                <w:b/>
                <w:color w:val="31849B" w:themeColor="accent5" w:themeShade="BF"/>
                <w:sz w:val="22"/>
                <w:szCs w:val="22"/>
                <w:lang w:val="sr-Cyrl-RS"/>
              </w:rPr>
              <w:t>,  са подкритеријумима:</w:t>
            </w:r>
          </w:p>
          <w:p w:rsidR="00543048" w:rsidRPr="00543048" w:rsidRDefault="00543048" w:rsidP="00543048">
            <w:pPr>
              <w:widowControl w:val="0"/>
              <w:autoSpaceDE w:val="0"/>
              <w:autoSpaceDN w:val="0"/>
              <w:adjustRightInd w:val="0"/>
              <w:spacing w:before="29"/>
              <w:ind w:left="281"/>
              <w:rPr>
                <w:color w:val="31849B" w:themeColor="accent5" w:themeShade="BF"/>
                <w:sz w:val="22"/>
                <w:szCs w:val="22"/>
              </w:rPr>
            </w:pPr>
            <w:r w:rsidRPr="00543048">
              <w:rPr>
                <w:b/>
                <w:color w:val="31849B" w:themeColor="accent5" w:themeShade="BF"/>
                <w:sz w:val="22"/>
                <w:szCs w:val="22"/>
                <w:lang w:val="sr-Cyrl-RS"/>
              </w:rPr>
              <w:t xml:space="preserve"> „укупна збирна цена норма сат без пдв-а за механичарске услуге“ 40 пондера и</w:t>
            </w:r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</w:p>
          <w:p w:rsidR="00543048" w:rsidRPr="00543048" w:rsidRDefault="00543048" w:rsidP="00543048">
            <w:pPr>
              <w:widowControl w:val="0"/>
              <w:autoSpaceDE w:val="0"/>
              <w:autoSpaceDN w:val="0"/>
              <w:adjustRightInd w:val="0"/>
              <w:spacing w:before="29"/>
              <w:ind w:left="281"/>
              <w:rPr>
                <w:b/>
                <w:color w:val="31849B" w:themeColor="accent5" w:themeShade="BF"/>
                <w:sz w:val="22"/>
                <w:szCs w:val="22"/>
                <w:lang w:val="sr-Cyrl-RS"/>
              </w:rPr>
            </w:pPr>
            <w:r w:rsidRPr="00543048">
              <w:rPr>
                <w:b/>
                <w:color w:val="31849B" w:themeColor="accent5" w:themeShade="BF"/>
                <w:sz w:val="22"/>
                <w:szCs w:val="22"/>
                <w:lang w:val="sr-Cyrl-RS"/>
              </w:rPr>
              <w:t>„укупна збирна цена дин/кил без пдв-а за друге услуге“ 20 пондера</w:t>
            </w:r>
          </w:p>
          <w:p w:rsidR="00543048" w:rsidRPr="00543048" w:rsidRDefault="00543048" w:rsidP="00543048">
            <w:pPr>
              <w:widowControl w:val="0"/>
              <w:autoSpaceDE w:val="0"/>
              <w:autoSpaceDN w:val="0"/>
              <w:adjustRightInd w:val="0"/>
              <w:spacing w:before="29"/>
              <w:ind w:left="281"/>
              <w:rPr>
                <w:b/>
                <w:color w:val="31849B" w:themeColor="accent5" w:themeShade="BF"/>
                <w:sz w:val="22"/>
                <w:szCs w:val="22"/>
                <w:lang w:val="sr-Cyrl-RS"/>
              </w:rPr>
            </w:pPr>
          </w:p>
          <w:p w:rsidR="00543048" w:rsidRPr="00543048" w:rsidRDefault="00543048" w:rsidP="00543048">
            <w:pPr>
              <w:widowControl w:val="0"/>
              <w:autoSpaceDE w:val="0"/>
              <w:autoSpaceDN w:val="0"/>
              <w:adjustRightInd w:val="0"/>
              <w:spacing w:before="29"/>
              <w:ind w:left="281"/>
              <w:rPr>
                <w:color w:val="31849B" w:themeColor="accent5" w:themeShade="BF"/>
                <w:sz w:val="22"/>
                <w:szCs w:val="22"/>
              </w:rPr>
            </w:pPr>
            <w:r w:rsidRPr="00543048">
              <w:rPr>
                <w:b/>
                <w:color w:val="31849B" w:themeColor="accent5" w:themeShade="BF"/>
                <w:sz w:val="22"/>
                <w:szCs w:val="22"/>
                <w:lang w:val="sr-Cyrl-RS"/>
              </w:rPr>
              <w:t>Под</w:t>
            </w:r>
            <w:proofErr w:type="spellStart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>критеријум</w:t>
            </w:r>
            <w:proofErr w:type="spellEnd"/>
            <w:r w:rsidRPr="00543048">
              <w:rPr>
                <w:b/>
                <w:color w:val="31849B" w:themeColor="accent5" w:themeShade="BF"/>
                <w:sz w:val="22"/>
                <w:szCs w:val="22"/>
                <w:lang w:val="sr-Cyrl-RS"/>
              </w:rPr>
              <w:t xml:space="preserve"> „укупна збирна цена  норма сат без пдв-а за механичарске услуге“  максимални број пондера „40“. </w:t>
            </w:r>
            <w:r w:rsidRPr="00543048">
              <w:rPr>
                <w:color w:val="31849B" w:themeColor="accent5" w:themeShade="BF"/>
                <w:sz w:val="22"/>
                <w:szCs w:val="22"/>
                <w:lang w:val="sr-Cyrl-RS"/>
              </w:rPr>
              <w:t>Код овог подкритеријума</w:t>
            </w:r>
            <w:r w:rsidRPr="00543048">
              <w:rPr>
                <w:b/>
                <w:color w:val="31849B" w:themeColor="accent5" w:themeShade="BF"/>
                <w:sz w:val="22"/>
                <w:szCs w:val="22"/>
                <w:lang w:val="sr-Cyrl-RS"/>
              </w:rPr>
              <w:t>,</w:t>
            </w:r>
            <w:r w:rsidRPr="00543048">
              <w:rPr>
                <w:color w:val="31849B" w:themeColor="accent5" w:themeShade="BF"/>
                <w:sz w:val="22"/>
                <w:szCs w:val="22"/>
                <w:lang w:val="sr-Cyrl-RS"/>
              </w:rPr>
              <w:t xml:space="preserve"> </w:t>
            </w:r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понуда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са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r w:rsidRPr="00543048">
              <w:rPr>
                <w:color w:val="31849B" w:themeColor="accent5" w:themeShade="BF"/>
                <w:sz w:val="22"/>
                <w:szCs w:val="22"/>
                <w:lang w:val="sr-Cyrl-RS"/>
              </w:rPr>
              <w:t xml:space="preserve"> најнижом укупном збирном ценом</w:t>
            </w:r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,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добија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„</w:t>
            </w:r>
            <w:r w:rsidRPr="00543048">
              <w:rPr>
                <w:color w:val="31849B" w:themeColor="accent5" w:themeShade="BF"/>
                <w:sz w:val="22"/>
                <w:szCs w:val="22"/>
                <w:lang w:val="sr-Cyrl-RS"/>
              </w:rPr>
              <w:t>4</w:t>
            </w:r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0“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пондера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.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Пондери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за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остале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понуде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израчунавају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се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према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следећој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r w:rsidRPr="00543048">
              <w:rPr>
                <w:color w:val="31849B" w:themeColor="accent5" w:themeShade="BF"/>
                <w:sz w:val="22"/>
                <w:szCs w:val="22"/>
                <w:lang w:val="sr-Cyrl-RS"/>
              </w:rPr>
              <w:t>формули</w:t>
            </w:r>
            <w:r w:rsidRPr="00543048">
              <w:rPr>
                <w:color w:val="31849B" w:themeColor="accent5" w:themeShade="BF"/>
                <w:sz w:val="22"/>
                <w:szCs w:val="22"/>
              </w:rPr>
              <w:t>:</w:t>
            </w:r>
          </w:p>
          <w:p w:rsidR="00543048" w:rsidRPr="00543048" w:rsidRDefault="00543048" w:rsidP="00543048">
            <w:pPr>
              <w:widowControl w:val="0"/>
              <w:autoSpaceDE w:val="0"/>
              <w:autoSpaceDN w:val="0"/>
              <w:adjustRightInd w:val="0"/>
              <w:spacing w:before="29"/>
              <w:ind w:left="281"/>
              <w:rPr>
                <w:color w:val="31849B" w:themeColor="accent5" w:themeShade="BF"/>
                <w:sz w:val="22"/>
                <w:szCs w:val="22"/>
                <w:lang w:val="sr-Cyrl-RS"/>
              </w:rPr>
            </w:pPr>
          </w:p>
          <w:p w:rsidR="00543048" w:rsidRPr="00543048" w:rsidRDefault="00543048" w:rsidP="00543048">
            <w:pPr>
              <w:widowControl w:val="0"/>
              <w:autoSpaceDE w:val="0"/>
              <w:autoSpaceDN w:val="0"/>
              <w:adjustRightInd w:val="0"/>
              <w:spacing w:before="29"/>
              <w:ind w:left="281"/>
              <w:rPr>
                <w:color w:val="31849B" w:themeColor="accent5" w:themeShade="BF"/>
                <w:sz w:val="22"/>
                <w:szCs w:val="22"/>
              </w:rPr>
            </w:pPr>
            <w:r w:rsidRPr="00543048">
              <w:rPr>
                <w:color w:val="31849B" w:themeColor="accent5" w:themeShade="BF"/>
                <w:sz w:val="22"/>
                <w:szCs w:val="22"/>
              </w:rPr>
              <w:t>1.1.</w:t>
            </w:r>
          </w:p>
          <w:p w:rsidR="00543048" w:rsidRPr="00543048" w:rsidRDefault="00543048" w:rsidP="00543048">
            <w:pPr>
              <w:widowControl w:val="0"/>
              <w:autoSpaceDE w:val="0"/>
              <w:autoSpaceDN w:val="0"/>
              <w:adjustRightInd w:val="0"/>
              <w:spacing w:before="29"/>
              <w:ind w:left="281"/>
              <w:rPr>
                <w:color w:val="31849B" w:themeColor="accent5" w:themeShade="BF"/>
                <w:sz w:val="22"/>
                <w:szCs w:val="22"/>
                <w:u w:val="single"/>
              </w:rPr>
            </w:pP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Укупна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збирна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цена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норма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сата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r w:rsidRPr="00543048">
              <w:rPr>
                <w:color w:val="31849B" w:themeColor="accent5" w:themeShade="BF"/>
                <w:sz w:val="22"/>
                <w:szCs w:val="22"/>
                <w:lang w:val="sr-Cyrl-RS"/>
              </w:rPr>
              <w:t xml:space="preserve"> без пдв-а,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за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  <w:lang w:val="sr-Cyrl-RS"/>
              </w:rPr>
              <w:t xml:space="preserve"> механичарске  услуге:</w:t>
            </w:r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    =   </w:t>
            </w:r>
            <w:r w:rsidRPr="00543048">
              <w:rPr>
                <w:color w:val="31849B" w:themeColor="accent5" w:themeShade="BF"/>
                <w:sz w:val="22"/>
                <w:szCs w:val="22"/>
                <w:lang w:val="sr-Cyrl-RS"/>
              </w:rPr>
              <w:t>40</w:t>
            </w:r>
            <w:r w:rsidRPr="00543048">
              <w:rPr>
                <w:color w:val="31849B" w:themeColor="accent5" w:themeShade="BF"/>
                <w:sz w:val="22"/>
                <w:szCs w:val="22"/>
                <w:u w:val="single"/>
              </w:rPr>
              <w:t xml:space="preserve"> х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  <w:u w:val="single"/>
              </w:rPr>
              <w:t>најнижа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  <w:u w:val="single"/>
              </w:rPr>
              <w:t>понуђена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  <w:u w:val="single"/>
              </w:rPr>
              <w:t>цен</w:t>
            </w:r>
            <w:r w:rsidRPr="00543048">
              <w:rPr>
                <w:color w:val="31849B" w:themeColor="accent5" w:themeShade="BF"/>
                <w:sz w:val="22"/>
                <w:szCs w:val="22"/>
              </w:rPr>
              <w:t>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      </w:t>
            </w:r>
          </w:p>
          <w:p w:rsidR="00543048" w:rsidRPr="00543048" w:rsidRDefault="00543048" w:rsidP="00543048">
            <w:pPr>
              <w:widowControl w:val="0"/>
              <w:autoSpaceDE w:val="0"/>
              <w:autoSpaceDN w:val="0"/>
              <w:adjustRightInd w:val="0"/>
              <w:spacing w:before="29"/>
              <w:ind w:left="281"/>
              <w:rPr>
                <w:color w:val="31849B" w:themeColor="accent5" w:themeShade="BF"/>
                <w:sz w:val="22"/>
                <w:szCs w:val="22"/>
              </w:rPr>
            </w:pPr>
            <w:r w:rsidRPr="00543048">
              <w:rPr>
                <w:color w:val="31849B" w:themeColor="accent5" w:themeShade="BF"/>
                <w:sz w:val="22"/>
                <w:szCs w:val="22"/>
                <w:lang w:val="sr-Cyrl-RS"/>
              </w:rPr>
              <w:t>аутомеханичарске, аутоелектичарске, а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утолимарске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  <w:lang w:val="sr-Cyrl-RS"/>
              </w:rPr>
              <w:t>,</w:t>
            </w:r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                               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цена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понуде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која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се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вреднује</w:t>
            </w:r>
            <w:proofErr w:type="spellEnd"/>
          </w:p>
          <w:p w:rsidR="00543048" w:rsidRPr="00543048" w:rsidRDefault="00543048" w:rsidP="00543048">
            <w:pPr>
              <w:widowControl w:val="0"/>
              <w:autoSpaceDE w:val="0"/>
              <w:autoSpaceDN w:val="0"/>
              <w:adjustRightInd w:val="0"/>
              <w:spacing w:before="29"/>
              <w:ind w:left="281"/>
              <w:rPr>
                <w:color w:val="31849B" w:themeColor="accent5" w:themeShade="BF"/>
                <w:sz w:val="22"/>
                <w:szCs w:val="22"/>
              </w:rPr>
            </w:pP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аутолакирске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r w:rsidRPr="00543048">
              <w:rPr>
                <w:color w:val="31849B" w:themeColor="accent5" w:themeShade="BF"/>
                <w:sz w:val="22"/>
                <w:szCs w:val="22"/>
                <w:lang w:val="sr-Cyrl-RS"/>
              </w:rPr>
              <w:t xml:space="preserve"> и аутобраварске</w:t>
            </w:r>
          </w:p>
          <w:p w:rsidR="00543048" w:rsidRPr="00543048" w:rsidRDefault="00543048" w:rsidP="00543048">
            <w:pPr>
              <w:widowControl w:val="0"/>
              <w:autoSpaceDE w:val="0"/>
              <w:autoSpaceDN w:val="0"/>
              <w:adjustRightInd w:val="0"/>
              <w:spacing w:before="29"/>
              <w:ind w:left="281"/>
              <w:rPr>
                <w:color w:val="31849B" w:themeColor="accent5" w:themeShade="BF"/>
                <w:sz w:val="22"/>
                <w:szCs w:val="22"/>
                <w:lang w:val="sr-Cyrl-RS"/>
              </w:rPr>
            </w:pPr>
          </w:p>
          <w:p w:rsidR="00543048" w:rsidRPr="00543048" w:rsidRDefault="00543048" w:rsidP="00543048">
            <w:pPr>
              <w:widowControl w:val="0"/>
              <w:autoSpaceDE w:val="0"/>
              <w:autoSpaceDN w:val="0"/>
              <w:adjustRightInd w:val="0"/>
              <w:spacing w:before="29"/>
              <w:ind w:left="281"/>
              <w:rPr>
                <w:color w:val="31849B" w:themeColor="accent5" w:themeShade="BF"/>
                <w:sz w:val="22"/>
                <w:szCs w:val="22"/>
                <w:lang w:val="sr-Cyrl-RS"/>
              </w:rPr>
            </w:pPr>
            <w:r w:rsidRPr="00543048">
              <w:rPr>
                <w:b/>
                <w:color w:val="31849B" w:themeColor="accent5" w:themeShade="BF"/>
                <w:sz w:val="22"/>
                <w:szCs w:val="22"/>
                <w:lang w:val="sr-Cyrl-RS"/>
              </w:rPr>
              <w:t>Под</w:t>
            </w:r>
            <w:proofErr w:type="spellStart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>критеријум</w:t>
            </w:r>
            <w:proofErr w:type="spellEnd"/>
            <w:r w:rsidRPr="00543048">
              <w:rPr>
                <w:b/>
                <w:color w:val="31849B" w:themeColor="accent5" w:themeShade="BF"/>
                <w:sz w:val="22"/>
                <w:szCs w:val="22"/>
                <w:lang w:val="sr-Cyrl-RS"/>
              </w:rPr>
              <w:t xml:space="preserve"> „укупна збирна цена  дин/кил без пдв-а за друге услуге“ максимални број пондера „20“. </w:t>
            </w:r>
            <w:r w:rsidRPr="00543048">
              <w:rPr>
                <w:color w:val="31849B" w:themeColor="accent5" w:themeShade="BF"/>
                <w:sz w:val="22"/>
                <w:szCs w:val="22"/>
                <w:lang w:val="sr-Cyrl-RS"/>
              </w:rPr>
              <w:t>Код овог подкритеријума</w:t>
            </w:r>
            <w:r w:rsidRPr="00543048">
              <w:rPr>
                <w:b/>
                <w:color w:val="31849B" w:themeColor="accent5" w:themeShade="BF"/>
                <w:sz w:val="22"/>
                <w:szCs w:val="22"/>
                <w:lang w:val="sr-Cyrl-RS"/>
              </w:rPr>
              <w:t xml:space="preserve">, </w:t>
            </w:r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понуда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са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r w:rsidRPr="00543048">
              <w:rPr>
                <w:color w:val="31849B" w:themeColor="accent5" w:themeShade="BF"/>
                <w:sz w:val="22"/>
                <w:szCs w:val="22"/>
                <w:lang w:val="sr-Cyrl-RS"/>
              </w:rPr>
              <w:t xml:space="preserve"> најнижом укупном збирном ценом</w:t>
            </w:r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,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добија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„</w:t>
            </w:r>
            <w:r w:rsidRPr="00543048">
              <w:rPr>
                <w:color w:val="31849B" w:themeColor="accent5" w:themeShade="BF"/>
                <w:sz w:val="22"/>
                <w:szCs w:val="22"/>
                <w:lang w:val="sr-Cyrl-RS"/>
              </w:rPr>
              <w:t>2</w:t>
            </w:r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0“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пондера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.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lastRenderedPageBreak/>
              <w:t>Пондери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за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остале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понуде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израчунавају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се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према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следећој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r w:rsidRPr="00543048">
              <w:rPr>
                <w:color w:val="31849B" w:themeColor="accent5" w:themeShade="BF"/>
                <w:sz w:val="22"/>
                <w:szCs w:val="22"/>
                <w:lang w:val="sr-Cyrl-RS"/>
              </w:rPr>
              <w:t>формули</w:t>
            </w:r>
          </w:p>
          <w:p w:rsidR="00543048" w:rsidRPr="00543048" w:rsidRDefault="00543048" w:rsidP="00543048">
            <w:pPr>
              <w:widowControl w:val="0"/>
              <w:autoSpaceDE w:val="0"/>
              <w:autoSpaceDN w:val="0"/>
              <w:adjustRightInd w:val="0"/>
              <w:spacing w:before="29"/>
              <w:ind w:left="281"/>
              <w:rPr>
                <w:color w:val="31849B" w:themeColor="accent5" w:themeShade="BF"/>
                <w:sz w:val="22"/>
                <w:szCs w:val="22"/>
              </w:rPr>
            </w:pPr>
            <w:r w:rsidRPr="00543048">
              <w:rPr>
                <w:color w:val="31849B" w:themeColor="accent5" w:themeShade="BF"/>
                <w:sz w:val="22"/>
                <w:szCs w:val="22"/>
              </w:rPr>
              <w:t>1.</w:t>
            </w:r>
            <w:r w:rsidRPr="00543048">
              <w:rPr>
                <w:color w:val="31849B" w:themeColor="accent5" w:themeShade="BF"/>
                <w:sz w:val="22"/>
                <w:szCs w:val="22"/>
                <w:lang w:val="sr-Cyrl-RS"/>
              </w:rPr>
              <w:t>2</w:t>
            </w:r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. </w:t>
            </w:r>
          </w:p>
          <w:p w:rsidR="00543048" w:rsidRPr="00543048" w:rsidRDefault="00543048" w:rsidP="00543048">
            <w:pPr>
              <w:widowControl w:val="0"/>
              <w:autoSpaceDE w:val="0"/>
              <w:autoSpaceDN w:val="0"/>
              <w:adjustRightInd w:val="0"/>
              <w:spacing w:before="29"/>
              <w:ind w:left="281"/>
              <w:rPr>
                <w:color w:val="31849B" w:themeColor="accent5" w:themeShade="BF"/>
                <w:sz w:val="22"/>
                <w:szCs w:val="22"/>
                <w:u w:val="single"/>
              </w:rPr>
            </w:pPr>
            <w:r w:rsidRPr="00543048">
              <w:rPr>
                <w:color w:val="31849B" w:themeColor="accent5" w:themeShade="BF"/>
                <w:sz w:val="22"/>
                <w:szCs w:val="22"/>
                <w:lang w:val="sr-Cyrl-RS"/>
              </w:rPr>
              <w:t>Укупна збирна цена дин/кил без пдв-а за друге услуге:</w:t>
            </w:r>
            <w:r w:rsidRPr="00543048">
              <w:rPr>
                <w:color w:val="31849B" w:themeColor="accent5" w:themeShade="BF"/>
                <w:sz w:val="22"/>
                <w:szCs w:val="22"/>
              </w:rPr>
              <w:tab/>
            </w:r>
            <w:r w:rsidRPr="00543048">
              <w:rPr>
                <w:color w:val="31849B" w:themeColor="accent5" w:themeShade="BF"/>
                <w:sz w:val="22"/>
                <w:szCs w:val="22"/>
                <w:lang w:val="sr-Cyrl-RS"/>
              </w:rPr>
              <w:t xml:space="preserve">                       </w:t>
            </w:r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= </w:t>
            </w:r>
            <w:r w:rsidRPr="00543048">
              <w:rPr>
                <w:color w:val="31849B" w:themeColor="accent5" w:themeShade="BF"/>
                <w:sz w:val="22"/>
                <w:szCs w:val="22"/>
                <w:lang w:val="sr-Cyrl-RS"/>
              </w:rPr>
              <w:t>20</w:t>
            </w:r>
            <w:r w:rsidRPr="00543048">
              <w:rPr>
                <w:color w:val="31849B" w:themeColor="accent5" w:themeShade="BF"/>
                <w:sz w:val="22"/>
                <w:szCs w:val="22"/>
                <w:u w:val="single"/>
              </w:rPr>
              <w:t xml:space="preserve"> х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  <w:u w:val="single"/>
              </w:rPr>
              <w:t>најнижа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  <w:u w:val="single"/>
              </w:rPr>
              <w:t>понуђена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  <w:u w:val="single"/>
              </w:rPr>
              <w:t>цен</w:t>
            </w:r>
            <w:r w:rsidRPr="00543048">
              <w:rPr>
                <w:color w:val="31849B" w:themeColor="accent5" w:themeShade="BF"/>
                <w:sz w:val="22"/>
                <w:szCs w:val="22"/>
              </w:rPr>
              <w:t>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       </w:t>
            </w:r>
          </w:p>
          <w:p w:rsidR="00543048" w:rsidRPr="00543048" w:rsidRDefault="00543048" w:rsidP="00543048">
            <w:pPr>
              <w:widowControl w:val="0"/>
              <w:autoSpaceDE w:val="0"/>
              <w:autoSpaceDN w:val="0"/>
              <w:adjustRightInd w:val="0"/>
              <w:spacing w:before="29"/>
              <w:ind w:left="281"/>
              <w:rPr>
                <w:color w:val="31849B" w:themeColor="accent5" w:themeShade="BF"/>
                <w:sz w:val="22"/>
                <w:szCs w:val="22"/>
              </w:rPr>
            </w:pPr>
            <w:r w:rsidRPr="00543048">
              <w:rPr>
                <w:color w:val="31849B" w:themeColor="accent5" w:themeShade="BF"/>
                <w:sz w:val="22"/>
                <w:szCs w:val="22"/>
                <w:lang w:val="sr-Cyrl-RS"/>
              </w:rPr>
              <w:t xml:space="preserve">услуге вучног воза са специјалним возилом                                           </w:t>
            </w:r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цена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понуде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која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се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вреднује</w:t>
            </w:r>
            <w:proofErr w:type="spellEnd"/>
          </w:p>
          <w:p w:rsidR="00543048" w:rsidRPr="00543048" w:rsidRDefault="00543048" w:rsidP="00543048">
            <w:pPr>
              <w:widowControl w:val="0"/>
              <w:autoSpaceDE w:val="0"/>
              <w:autoSpaceDN w:val="0"/>
              <w:adjustRightInd w:val="0"/>
              <w:spacing w:before="29"/>
              <w:ind w:left="281"/>
              <w:rPr>
                <w:color w:val="31849B" w:themeColor="accent5" w:themeShade="BF"/>
                <w:sz w:val="22"/>
                <w:szCs w:val="22"/>
                <w:lang w:val="sr-Cyrl-RS"/>
              </w:rPr>
            </w:pPr>
            <w:r w:rsidRPr="00543048">
              <w:rPr>
                <w:color w:val="31849B" w:themeColor="accent5" w:themeShade="BF"/>
                <w:sz w:val="22"/>
                <w:szCs w:val="22"/>
                <w:lang w:val="sr-Cyrl-RS"/>
              </w:rPr>
              <w:t>за пратњу вангабаритног возила (транспор возила</w:t>
            </w:r>
          </w:p>
          <w:p w:rsidR="00543048" w:rsidRPr="00543048" w:rsidRDefault="00543048" w:rsidP="00543048">
            <w:pPr>
              <w:widowControl w:val="0"/>
              <w:autoSpaceDE w:val="0"/>
              <w:autoSpaceDN w:val="0"/>
              <w:adjustRightInd w:val="0"/>
              <w:spacing w:before="29"/>
              <w:ind w:left="281"/>
              <w:rPr>
                <w:color w:val="31849B" w:themeColor="accent5" w:themeShade="BF"/>
                <w:sz w:val="22"/>
                <w:szCs w:val="22"/>
                <w:lang w:val="sr-Cyrl-RS"/>
              </w:rPr>
            </w:pPr>
            <w:r w:rsidRPr="00543048">
              <w:rPr>
                <w:color w:val="31849B" w:themeColor="accent5" w:themeShade="BF"/>
                <w:sz w:val="22"/>
                <w:szCs w:val="22"/>
                <w:lang w:val="sr-Cyrl-RS"/>
              </w:rPr>
              <w:t xml:space="preserve">Преко 5,5 тона),  услуге транспорта шлеп службе и услуге </w:t>
            </w:r>
          </w:p>
          <w:p w:rsidR="00543048" w:rsidRPr="00543048" w:rsidRDefault="00543048" w:rsidP="00543048">
            <w:pPr>
              <w:widowControl w:val="0"/>
              <w:autoSpaceDE w:val="0"/>
              <w:autoSpaceDN w:val="0"/>
              <w:adjustRightInd w:val="0"/>
              <w:spacing w:before="29"/>
              <w:ind w:left="281"/>
              <w:rPr>
                <w:color w:val="31849B" w:themeColor="accent5" w:themeShade="BF"/>
                <w:sz w:val="22"/>
                <w:szCs w:val="22"/>
                <w:lang w:val="sr-Cyrl-RS"/>
              </w:rPr>
            </w:pPr>
            <w:r w:rsidRPr="00543048">
              <w:rPr>
                <w:color w:val="31849B" w:themeColor="accent5" w:themeShade="BF"/>
                <w:sz w:val="22"/>
                <w:szCs w:val="22"/>
                <w:lang w:val="sr-Cyrl-RS"/>
              </w:rPr>
              <w:t>покретне радионице</w:t>
            </w:r>
          </w:p>
          <w:p w:rsidR="00543048" w:rsidRPr="00543048" w:rsidRDefault="00543048" w:rsidP="00543048">
            <w:pPr>
              <w:widowControl w:val="0"/>
              <w:autoSpaceDE w:val="0"/>
              <w:autoSpaceDN w:val="0"/>
              <w:adjustRightInd w:val="0"/>
              <w:spacing w:before="29"/>
              <w:ind w:left="281"/>
              <w:rPr>
                <w:color w:val="31849B" w:themeColor="accent5" w:themeShade="BF"/>
                <w:sz w:val="22"/>
                <w:szCs w:val="22"/>
                <w:lang w:val="sr-Cyrl-RS"/>
              </w:rPr>
            </w:pPr>
          </w:p>
          <w:p w:rsidR="00543048" w:rsidRPr="00543048" w:rsidRDefault="00543048" w:rsidP="00543048">
            <w:pPr>
              <w:widowControl w:val="0"/>
              <w:autoSpaceDE w:val="0"/>
              <w:autoSpaceDN w:val="0"/>
              <w:adjustRightInd w:val="0"/>
              <w:spacing w:before="29"/>
              <w:ind w:left="281"/>
              <w:rPr>
                <w:color w:val="31849B" w:themeColor="accent5" w:themeShade="BF"/>
                <w:sz w:val="22"/>
                <w:szCs w:val="22"/>
                <w:lang w:val="sr-Cyrl-RS"/>
              </w:rPr>
            </w:pPr>
            <w:r w:rsidRPr="00543048">
              <w:rPr>
                <w:b/>
                <w:color w:val="31849B" w:themeColor="accent5" w:themeShade="BF"/>
                <w:sz w:val="22"/>
                <w:szCs w:val="22"/>
                <w:lang w:val="sr-Cyrl-RS"/>
              </w:rPr>
              <w:t>К</w:t>
            </w:r>
            <w:proofErr w:type="spellStart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>ритеријум</w:t>
            </w:r>
            <w:proofErr w:type="spellEnd"/>
            <w:r w:rsidRPr="00543048">
              <w:rPr>
                <w:b/>
                <w:color w:val="31849B" w:themeColor="accent5" w:themeShade="BF"/>
                <w:sz w:val="22"/>
                <w:szCs w:val="22"/>
                <w:lang w:val="sr-Cyrl-RS"/>
              </w:rPr>
              <w:t xml:space="preserve">  под редним бројем 2 „време одзива за вршење услуге покретне радионице“ , </w:t>
            </w:r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 xml:space="preserve"> </w:t>
            </w:r>
            <w:r w:rsidRPr="00543048">
              <w:rPr>
                <w:b/>
                <w:color w:val="31849B" w:themeColor="accent5" w:themeShade="BF"/>
                <w:sz w:val="22"/>
                <w:szCs w:val="22"/>
                <w:lang w:val="sr-Cyrl-RS"/>
              </w:rPr>
              <w:t xml:space="preserve"> максимални број пондера „10</w:t>
            </w:r>
            <w:r w:rsidRPr="00543048">
              <w:rPr>
                <w:color w:val="31849B" w:themeColor="accent5" w:themeShade="BF"/>
                <w:sz w:val="22"/>
                <w:szCs w:val="22"/>
                <w:lang w:val="sr-Cyrl-RS"/>
              </w:rPr>
              <w:t xml:space="preserve">“. Код овог критеријума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понуда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са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r w:rsidRPr="00543048">
              <w:rPr>
                <w:color w:val="31849B" w:themeColor="accent5" w:themeShade="BF"/>
                <w:sz w:val="22"/>
                <w:szCs w:val="22"/>
                <w:lang w:val="sr-Cyrl-RS"/>
              </w:rPr>
              <w:t xml:space="preserve"> најкраћим роком одзива </w:t>
            </w:r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,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добија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„</w:t>
            </w:r>
            <w:r w:rsidRPr="00543048">
              <w:rPr>
                <w:color w:val="31849B" w:themeColor="accent5" w:themeShade="BF"/>
                <w:sz w:val="22"/>
                <w:szCs w:val="22"/>
                <w:lang w:val="sr-Cyrl-RS"/>
              </w:rPr>
              <w:t>1</w:t>
            </w:r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0“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пондера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.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Пондери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за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остале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понуде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израчунавају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се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према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следећој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r w:rsidRPr="00543048">
              <w:rPr>
                <w:color w:val="31849B" w:themeColor="accent5" w:themeShade="BF"/>
                <w:sz w:val="22"/>
                <w:szCs w:val="22"/>
                <w:lang w:val="sr-Cyrl-RS"/>
              </w:rPr>
              <w:t>формули</w:t>
            </w:r>
          </w:p>
          <w:p w:rsidR="00543048" w:rsidRPr="00543048" w:rsidRDefault="00543048" w:rsidP="00543048">
            <w:pPr>
              <w:widowControl w:val="0"/>
              <w:autoSpaceDE w:val="0"/>
              <w:autoSpaceDN w:val="0"/>
              <w:adjustRightInd w:val="0"/>
              <w:spacing w:before="29"/>
              <w:ind w:left="281"/>
              <w:rPr>
                <w:color w:val="31849B" w:themeColor="accent5" w:themeShade="BF"/>
                <w:sz w:val="22"/>
                <w:szCs w:val="22"/>
              </w:rPr>
            </w:pPr>
            <w:r w:rsidRPr="00543048">
              <w:rPr>
                <w:color w:val="31849B" w:themeColor="accent5" w:themeShade="BF"/>
                <w:sz w:val="22"/>
                <w:szCs w:val="22"/>
                <w:lang w:val="sr-Cyrl-RS"/>
              </w:rPr>
              <w:t>2</w:t>
            </w:r>
            <w:r w:rsidRPr="00543048">
              <w:rPr>
                <w:color w:val="31849B" w:themeColor="accent5" w:themeShade="BF"/>
                <w:sz w:val="22"/>
                <w:szCs w:val="22"/>
              </w:rPr>
              <w:t>.</w:t>
            </w:r>
            <w:r w:rsidRPr="00543048">
              <w:rPr>
                <w:color w:val="31849B" w:themeColor="accent5" w:themeShade="BF"/>
                <w:sz w:val="22"/>
                <w:szCs w:val="22"/>
                <w:lang w:val="sr-Cyrl-RS"/>
              </w:rPr>
              <w:t>1</w:t>
            </w:r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. </w:t>
            </w:r>
          </w:p>
          <w:p w:rsidR="00543048" w:rsidRPr="00543048" w:rsidRDefault="00543048" w:rsidP="00543048">
            <w:pPr>
              <w:widowControl w:val="0"/>
              <w:autoSpaceDE w:val="0"/>
              <w:autoSpaceDN w:val="0"/>
              <w:adjustRightInd w:val="0"/>
              <w:spacing w:before="29"/>
              <w:ind w:left="281"/>
              <w:rPr>
                <w:color w:val="31849B" w:themeColor="accent5" w:themeShade="BF"/>
                <w:sz w:val="22"/>
                <w:szCs w:val="22"/>
                <w:u w:val="single"/>
              </w:rPr>
            </w:pPr>
            <w:r w:rsidRPr="00543048">
              <w:rPr>
                <w:color w:val="31849B" w:themeColor="accent5" w:themeShade="BF"/>
                <w:sz w:val="22"/>
                <w:szCs w:val="22"/>
                <w:lang w:val="sr-Cyrl-RS"/>
              </w:rPr>
              <w:t>Време одзива за вршење услуге покретне радионеице</w:t>
            </w:r>
            <w:r w:rsidRPr="00543048">
              <w:rPr>
                <w:color w:val="31849B" w:themeColor="accent5" w:themeShade="BF"/>
                <w:sz w:val="22"/>
                <w:szCs w:val="22"/>
              </w:rPr>
              <w:tab/>
            </w:r>
            <w:r w:rsidRPr="00543048">
              <w:rPr>
                <w:color w:val="31849B" w:themeColor="accent5" w:themeShade="BF"/>
                <w:sz w:val="22"/>
                <w:szCs w:val="22"/>
                <w:lang w:val="sr-Cyrl-RS"/>
              </w:rPr>
              <w:t xml:space="preserve">                       </w:t>
            </w:r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= </w:t>
            </w:r>
            <w:r w:rsidRPr="00543048">
              <w:rPr>
                <w:color w:val="31849B" w:themeColor="accent5" w:themeShade="BF"/>
                <w:sz w:val="22"/>
                <w:szCs w:val="22"/>
                <w:lang w:val="sr-Cyrl-RS"/>
              </w:rPr>
              <w:t>10</w:t>
            </w:r>
            <w:r w:rsidRPr="00543048">
              <w:rPr>
                <w:color w:val="31849B" w:themeColor="accent5" w:themeShade="BF"/>
                <w:sz w:val="22"/>
                <w:szCs w:val="22"/>
                <w:u w:val="single"/>
              </w:rPr>
              <w:t xml:space="preserve"> х </w:t>
            </w:r>
            <w:r w:rsidRPr="00543048">
              <w:rPr>
                <w:color w:val="31849B" w:themeColor="accent5" w:themeShade="BF"/>
                <w:sz w:val="22"/>
                <w:szCs w:val="22"/>
                <w:u w:val="single"/>
                <w:lang w:val="sr-Cyrl-RS"/>
              </w:rPr>
              <w:t>најкраће време одзива</w:t>
            </w:r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       </w:t>
            </w:r>
          </w:p>
          <w:p w:rsidR="00543048" w:rsidRPr="00543048" w:rsidRDefault="00543048" w:rsidP="00543048">
            <w:pPr>
              <w:widowControl w:val="0"/>
              <w:autoSpaceDE w:val="0"/>
              <w:autoSpaceDN w:val="0"/>
              <w:adjustRightInd w:val="0"/>
              <w:spacing w:before="29"/>
              <w:ind w:left="281"/>
              <w:rPr>
                <w:color w:val="31849B" w:themeColor="accent5" w:themeShade="BF"/>
                <w:sz w:val="22"/>
                <w:szCs w:val="22"/>
              </w:rPr>
            </w:pPr>
            <w:r w:rsidRPr="00543048">
              <w:rPr>
                <w:color w:val="31849B" w:themeColor="accent5" w:themeShade="BF"/>
                <w:sz w:val="22"/>
                <w:szCs w:val="22"/>
                <w:lang w:val="sr-Cyrl-RS"/>
              </w:rPr>
              <w:t xml:space="preserve">у минутама                                           </w:t>
            </w:r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r w:rsidRPr="00543048">
              <w:rPr>
                <w:color w:val="31849B" w:themeColor="accent5" w:themeShade="BF"/>
                <w:sz w:val="22"/>
                <w:szCs w:val="22"/>
                <w:lang w:val="sr-Cyrl-RS"/>
              </w:rPr>
              <w:tab/>
            </w:r>
            <w:r w:rsidRPr="00543048">
              <w:rPr>
                <w:color w:val="31849B" w:themeColor="accent5" w:themeShade="BF"/>
                <w:sz w:val="22"/>
                <w:szCs w:val="22"/>
                <w:lang w:val="sr-Cyrl-RS"/>
              </w:rPr>
              <w:tab/>
            </w:r>
            <w:r w:rsidRPr="00543048">
              <w:rPr>
                <w:color w:val="31849B" w:themeColor="accent5" w:themeShade="BF"/>
                <w:sz w:val="22"/>
                <w:szCs w:val="22"/>
                <w:lang w:val="sr-Cyrl-RS"/>
              </w:rPr>
              <w:tab/>
            </w:r>
            <w:r w:rsidRPr="00543048">
              <w:rPr>
                <w:color w:val="31849B" w:themeColor="accent5" w:themeShade="BF"/>
                <w:sz w:val="22"/>
                <w:szCs w:val="22"/>
                <w:lang w:val="sr-Cyrl-RS"/>
              </w:rPr>
              <w:tab/>
            </w:r>
            <w:r w:rsidRPr="00543048">
              <w:rPr>
                <w:color w:val="31849B" w:themeColor="accent5" w:themeShade="BF"/>
                <w:sz w:val="22"/>
                <w:szCs w:val="22"/>
                <w:lang w:val="sr-Cyrl-RS"/>
              </w:rPr>
              <w:tab/>
              <w:t xml:space="preserve">време одзива </w:t>
            </w:r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кој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  <w:lang w:val="sr-Cyrl-RS"/>
              </w:rPr>
              <w:t>е</w:t>
            </w:r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се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вреднује</w:t>
            </w:r>
            <w:proofErr w:type="spellEnd"/>
          </w:p>
          <w:p w:rsidR="00543048" w:rsidRPr="00543048" w:rsidRDefault="00543048" w:rsidP="00543048">
            <w:pPr>
              <w:widowControl w:val="0"/>
              <w:autoSpaceDE w:val="0"/>
              <w:autoSpaceDN w:val="0"/>
              <w:adjustRightInd w:val="0"/>
              <w:spacing w:before="29"/>
              <w:ind w:left="281"/>
              <w:rPr>
                <w:b/>
                <w:color w:val="31849B" w:themeColor="accent5" w:themeShade="BF"/>
                <w:sz w:val="22"/>
                <w:szCs w:val="22"/>
                <w:lang w:val="sr-Cyrl-RS"/>
              </w:rPr>
            </w:pPr>
          </w:p>
          <w:p w:rsidR="00543048" w:rsidRPr="00543048" w:rsidRDefault="00543048" w:rsidP="00543048">
            <w:pPr>
              <w:widowControl w:val="0"/>
              <w:autoSpaceDE w:val="0"/>
              <w:autoSpaceDN w:val="0"/>
              <w:adjustRightInd w:val="0"/>
              <w:spacing w:before="29"/>
              <w:ind w:left="281"/>
              <w:rPr>
                <w:b/>
                <w:color w:val="31849B" w:themeColor="accent5" w:themeShade="BF"/>
                <w:sz w:val="22"/>
                <w:szCs w:val="22"/>
              </w:rPr>
            </w:pPr>
            <w:proofErr w:type="spellStart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>Критеријум</w:t>
            </w:r>
            <w:proofErr w:type="spellEnd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>под</w:t>
            </w:r>
            <w:proofErr w:type="spellEnd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>редним</w:t>
            </w:r>
            <w:proofErr w:type="spellEnd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>бројем</w:t>
            </w:r>
            <w:proofErr w:type="spellEnd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 xml:space="preserve"> </w:t>
            </w:r>
            <w:r w:rsidRPr="00543048">
              <w:rPr>
                <w:b/>
                <w:color w:val="31849B" w:themeColor="accent5" w:themeShade="BF"/>
                <w:sz w:val="22"/>
                <w:szCs w:val="22"/>
                <w:lang w:val="sr-Cyrl-RS"/>
              </w:rPr>
              <w:t>3</w:t>
            </w:r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 xml:space="preserve"> „</w:t>
            </w:r>
            <w:proofErr w:type="spellStart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>Удаљеност</w:t>
            </w:r>
            <w:proofErr w:type="spellEnd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>сервиса</w:t>
            </w:r>
            <w:proofErr w:type="spellEnd"/>
            <w:proofErr w:type="gramStart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>“ -</w:t>
            </w:r>
            <w:proofErr w:type="gramEnd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>максимални</w:t>
            </w:r>
            <w:proofErr w:type="spellEnd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>број</w:t>
            </w:r>
            <w:proofErr w:type="spellEnd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>пондера</w:t>
            </w:r>
            <w:proofErr w:type="spellEnd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 xml:space="preserve"> „20“.</w:t>
            </w:r>
          </w:p>
          <w:p w:rsidR="00543048" w:rsidRPr="00543048" w:rsidRDefault="00543048" w:rsidP="00543048">
            <w:pPr>
              <w:widowControl w:val="0"/>
              <w:autoSpaceDE w:val="0"/>
              <w:autoSpaceDN w:val="0"/>
              <w:adjustRightInd w:val="0"/>
              <w:spacing w:before="29"/>
              <w:ind w:left="281"/>
              <w:rPr>
                <w:color w:val="31849B" w:themeColor="accent5" w:themeShade="BF"/>
                <w:sz w:val="22"/>
                <w:szCs w:val="22"/>
              </w:rPr>
            </w:pP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Код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овог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критеријума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понуда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са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r w:rsidRPr="00543048">
              <w:rPr>
                <w:color w:val="31849B" w:themeColor="accent5" w:themeShade="BF"/>
                <w:sz w:val="22"/>
                <w:szCs w:val="22"/>
                <w:lang w:val="sr-Cyrl-RS"/>
              </w:rPr>
              <w:t>удаљеношћу</w:t>
            </w:r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до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r w:rsidRPr="00543048">
              <w:rPr>
                <w:color w:val="31849B" w:themeColor="accent5" w:themeShade="BF"/>
                <w:sz w:val="22"/>
                <w:szCs w:val="22"/>
                <w:lang w:val="sr-Cyrl-RS"/>
              </w:rPr>
              <w:t>3</w:t>
            </w:r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km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од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седишта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наручиоца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до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седишта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-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места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сервиса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понуђача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,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добија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„20</w:t>
            </w:r>
            <w:proofErr w:type="gramStart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“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пондера</w:t>
            </w:r>
            <w:proofErr w:type="spellEnd"/>
            <w:proofErr w:type="gram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.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Пондери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за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остале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понуде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израчунавају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се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према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следећој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табели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>:</w:t>
            </w:r>
          </w:p>
          <w:p w:rsidR="00543048" w:rsidRPr="00543048" w:rsidRDefault="00543048" w:rsidP="00543048">
            <w:pPr>
              <w:widowControl w:val="0"/>
              <w:autoSpaceDE w:val="0"/>
              <w:autoSpaceDN w:val="0"/>
              <w:adjustRightInd w:val="0"/>
              <w:spacing w:before="29"/>
              <w:ind w:left="281"/>
              <w:rPr>
                <w:color w:val="31849B" w:themeColor="accent5" w:themeShade="BF"/>
                <w:sz w:val="22"/>
                <w:szCs w:val="22"/>
              </w:rPr>
            </w:pPr>
          </w:p>
          <w:tbl>
            <w:tblPr>
              <w:tblW w:w="0" w:type="auto"/>
              <w:tblInd w:w="281" w:type="dxa"/>
              <w:tblLook w:val="01E0" w:firstRow="1" w:lastRow="1" w:firstColumn="1" w:lastColumn="1" w:noHBand="0" w:noVBand="0"/>
            </w:tblPr>
            <w:tblGrid>
              <w:gridCol w:w="4721"/>
              <w:gridCol w:w="2090"/>
            </w:tblGrid>
            <w:tr w:rsidR="00543048" w:rsidRPr="00543048" w:rsidTr="00D00E94">
              <w:tc>
                <w:tcPr>
                  <w:tcW w:w="6348" w:type="dxa"/>
                </w:tcPr>
                <w:p w:rsidR="00543048" w:rsidRPr="00543048" w:rsidRDefault="00543048" w:rsidP="00D00E94">
                  <w:pPr>
                    <w:widowControl w:val="0"/>
                    <w:autoSpaceDE w:val="0"/>
                    <w:autoSpaceDN w:val="0"/>
                    <w:adjustRightInd w:val="0"/>
                    <w:spacing w:before="29"/>
                    <w:rPr>
                      <w:color w:val="31849B" w:themeColor="accent5" w:themeShade="BF"/>
                      <w:sz w:val="22"/>
                      <w:szCs w:val="22"/>
                    </w:rPr>
                  </w:pPr>
                  <w:r w:rsidRPr="00543048">
                    <w:rPr>
                      <w:color w:val="31849B" w:themeColor="accent5" w:themeShade="BF"/>
                      <w:sz w:val="22"/>
                      <w:szCs w:val="22"/>
                      <w:lang w:val="sr-Cyrl-RS"/>
                    </w:rPr>
                    <w:t>Удаљеност</w:t>
                  </w:r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до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  <w:lang w:val="sr-Cyrl-RS"/>
                    </w:rPr>
                    <w:t xml:space="preserve"> 3</w:t>
                  </w:r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km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од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седишта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наручиоца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до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седишта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места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сервиса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понуђача</w:t>
                  </w:r>
                  <w:proofErr w:type="spellEnd"/>
                </w:p>
              </w:tc>
              <w:tc>
                <w:tcPr>
                  <w:tcW w:w="2613" w:type="dxa"/>
                </w:tcPr>
                <w:p w:rsidR="00543048" w:rsidRPr="00543048" w:rsidRDefault="00543048" w:rsidP="00D00E94">
                  <w:pPr>
                    <w:widowControl w:val="0"/>
                    <w:autoSpaceDE w:val="0"/>
                    <w:autoSpaceDN w:val="0"/>
                    <w:adjustRightInd w:val="0"/>
                    <w:spacing w:before="29"/>
                    <w:rPr>
                      <w:color w:val="31849B" w:themeColor="accent5" w:themeShade="BF"/>
                      <w:sz w:val="22"/>
                      <w:szCs w:val="22"/>
                    </w:rPr>
                  </w:pPr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20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пондера</w:t>
                  </w:r>
                  <w:proofErr w:type="spellEnd"/>
                </w:p>
              </w:tc>
            </w:tr>
            <w:tr w:rsidR="00543048" w:rsidRPr="00543048" w:rsidTr="00D00E94">
              <w:tc>
                <w:tcPr>
                  <w:tcW w:w="6348" w:type="dxa"/>
                </w:tcPr>
                <w:p w:rsidR="00543048" w:rsidRPr="00543048" w:rsidRDefault="00543048" w:rsidP="00D00E94">
                  <w:pPr>
                    <w:widowControl w:val="0"/>
                    <w:autoSpaceDE w:val="0"/>
                    <w:autoSpaceDN w:val="0"/>
                    <w:adjustRightInd w:val="0"/>
                    <w:spacing w:before="29"/>
                    <w:rPr>
                      <w:color w:val="31849B" w:themeColor="accent5" w:themeShade="BF"/>
                      <w:sz w:val="22"/>
                      <w:szCs w:val="22"/>
                    </w:rPr>
                  </w:pPr>
                  <w:r w:rsidRPr="00543048">
                    <w:rPr>
                      <w:color w:val="31849B" w:themeColor="accent5" w:themeShade="BF"/>
                      <w:sz w:val="22"/>
                      <w:szCs w:val="22"/>
                      <w:lang w:val="sr-Cyrl-RS"/>
                    </w:rPr>
                    <w:t>Удаљеност</w:t>
                  </w:r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преко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r w:rsidRPr="00543048">
                    <w:rPr>
                      <w:color w:val="31849B" w:themeColor="accent5" w:themeShade="BF"/>
                      <w:sz w:val="22"/>
                      <w:szCs w:val="22"/>
                      <w:lang w:val="sr-Cyrl-RS"/>
                    </w:rPr>
                    <w:t>3</w:t>
                  </w:r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km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до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10 km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од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седишта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наручиоца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до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седишта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места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сервиса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понуђача</w:t>
                  </w:r>
                  <w:proofErr w:type="spellEnd"/>
                </w:p>
              </w:tc>
              <w:tc>
                <w:tcPr>
                  <w:tcW w:w="2613" w:type="dxa"/>
                </w:tcPr>
                <w:p w:rsidR="00543048" w:rsidRPr="00543048" w:rsidRDefault="00543048" w:rsidP="00D00E94">
                  <w:pPr>
                    <w:widowControl w:val="0"/>
                    <w:autoSpaceDE w:val="0"/>
                    <w:autoSpaceDN w:val="0"/>
                    <w:adjustRightInd w:val="0"/>
                    <w:spacing w:before="29"/>
                    <w:rPr>
                      <w:color w:val="31849B" w:themeColor="accent5" w:themeShade="BF"/>
                      <w:sz w:val="22"/>
                      <w:szCs w:val="22"/>
                    </w:rPr>
                  </w:pPr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10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пондера</w:t>
                  </w:r>
                  <w:proofErr w:type="spellEnd"/>
                </w:p>
              </w:tc>
            </w:tr>
            <w:tr w:rsidR="00543048" w:rsidRPr="00543048" w:rsidTr="00D00E94">
              <w:tc>
                <w:tcPr>
                  <w:tcW w:w="6348" w:type="dxa"/>
                </w:tcPr>
                <w:p w:rsidR="00543048" w:rsidRPr="00543048" w:rsidRDefault="00543048" w:rsidP="00D00E94">
                  <w:pPr>
                    <w:widowControl w:val="0"/>
                    <w:autoSpaceDE w:val="0"/>
                    <w:autoSpaceDN w:val="0"/>
                    <w:adjustRightInd w:val="0"/>
                    <w:spacing w:before="29"/>
                    <w:rPr>
                      <w:color w:val="31849B" w:themeColor="accent5" w:themeShade="BF"/>
                      <w:sz w:val="22"/>
                      <w:szCs w:val="22"/>
                    </w:rPr>
                  </w:pPr>
                  <w:r w:rsidRPr="00543048">
                    <w:rPr>
                      <w:color w:val="31849B" w:themeColor="accent5" w:themeShade="BF"/>
                      <w:sz w:val="22"/>
                      <w:szCs w:val="22"/>
                      <w:lang w:val="sr-Cyrl-RS"/>
                    </w:rPr>
                    <w:t>Удаљеност</w:t>
                  </w:r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преко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10 km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до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20 km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од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седишта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наручиоца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до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седишта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места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сервиса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понуђача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613" w:type="dxa"/>
                </w:tcPr>
                <w:p w:rsidR="00543048" w:rsidRPr="00543048" w:rsidRDefault="00543048" w:rsidP="00D00E94">
                  <w:pPr>
                    <w:widowControl w:val="0"/>
                    <w:autoSpaceDE w:val="0"/>
                    <w:autoSpaceDN w:val="0"/>
                    <w:adjustRightInd w:val="0"/>
                    <w:spacing w:before="29"/>
                    <w:rPr>
                      <w:color w:val="31849B" w:themeColor="accent5" w:themeShade="BF"/>
                      <w:sz w:val="22"/>
                      <w:szCs w:val="22"/>
                    </w:rPr>
                  </w:pPr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5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пондера</w:t>
                  </w:r>
                  <w:proofErr w:type="spellEnd"/>
                </w:p>
              </w:tc>
            </w:tr>
            <w:tr w:rsidR="00543048" w:rsidRPr="00543048" w:rsidTr="00D00E94">
              <w:tc>
                <w:tcPr>
                  <w:tcW w:w="6348" w:type="dxa"/>
                </w:tcPr>
                <w:p w:rsidR="00543048" w:rsidRPr="00543048" w:rsidRDefault="00543048" w:rsidP="00D00E94">
                  <w:pPr>
                    <w:widowControl w:val="0"/>
                    <w:autoSpaceDE w:val="0"/>
                    <w:autoSpaceDN w:val="0"/>
                    <w:adjustRightInd w:val="0"/>
                    <w:spacing w:before="29"/>
                    <w:rPr>
                      <w:color w:val="31849B" w:themeColor="accent5" w:themeShade="BF"/>
                      <w:sz w:val="22"/>
                      <w:szCs w:val="22"/>
                    </w:rPr>
                  </w:pPr>
                  <w:r w:rsidRPr="00543048">
                    <w:rPr>
                      <w:color w:val="31849B" w:themeColor="accent5" w:themeShade="BF"/>
                      <w:sz w:val="22"/>
                      <w:szCs w:val="22"/>
                      <w:lang w:val="sr-Cyrl-RS"/>
                    </w:rPr>
                    <w:t>Удаљеност</w:t>
                  </w:r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преко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преко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r w:rsidRPr="00543048">
                    <w:rPr>
                      <w:color w:val="31849B" w:themeColor="accent5" w:themeShade="BF"/>
                      <w:sz w:val="22"/>
                      <w:szCs w:val="22"/>
                      <w:lang w:val="sr-Cyrl-RS"/>
                    </w:rPr>
                    <w:t>20</w:t>
                  </w:r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km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од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седишта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наручиоца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до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седишта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места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сервиса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понуђача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613" w:type="dxa"/>
                </w:tcPr>
                <w:p w:rsidR="00543048" w:rsidRPr="00543048" w:rsidRDefault="00543048" w:rsidP="00D00E94">
                  <w:pPr>
                    <w:widowControl w:val="0"/>
                    <w:autoSpaceDE w:val="0"/>
                    <w:autoSpaceDN w:val="0"/>
                    <w:adjustRightInd w:val="0"/>
                    <w:spacing w:before="29"/>
                    <w:rPr>
                      <w:color w:val="31849B" w:themeColor="accent5" w:themeShade="BF"/>
                      <w:sz w:val="22"/>
                      <w:szCs w:val="22"/>
                    </w:rPr>
                  </w:pPr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1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пондер</w:t>
                  </w:r>
                  <w:proofErr w:type="spellEnd"/>
                </w:p>
              </w:tc>
            </w:tr>
            <w:tr w:rsidR="00543048" w:rsidRPr="00543048" w:rsidTr="00D00E94">
              <w:tc>
                <w:tcPr>
                  <w:tcW w:w="8961" w:type="dxa"/>
                  <w:gridSpan w:val="2"/>
                </w:tcPr>
                <w:p w:rsidR="00543048" w:rsidRPr="00543048" w:rsidRDefault="00543048" w:rsidP="00D00E94">
                  <w:pPr>
                    <w:widowControl w:val="0"/>
                    <w:autoSpaceDE w:val="0"/>
                    <w:autoSpaceDN w:val="0"/>
                    <w:adjustRightInd w:val="0"/>
                    <w:spacing w:before="29"/>
                    <w:rPr>
                      <w:color w:val="31849B" w:themeColor="accent5" w:themeShade="BF"/>
                      <w:sz w:val="22"/>
                      <w:szCs w:val="22"/>
                    </w:rPr>
                  </w:pPr>
                  <w:proofErr w:type="spellStart"/>
                  <w:r w:rsidRPr="00543048">
                    <w:rPr>
                      <w:b/>
                      <w:color w:val="31849B" w:themeColor="accent5" w:themeShade="BF"/>
                      <w:sz w:val="22"/>
                      <w:szCs w:val="22"/>
                    </w:rPr>
                    <w:t>Напомена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: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Као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седиште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наручиоца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узима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се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локација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возног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парка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Наручиоца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у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улици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Милоша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Обилића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бб</w:t>
                  </w:r>
                  <w:proofErr w:type="spellEnd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 xml:space="preserve"> у </w:t>
                  </w:r>
                  <w:proofErr w:type="spellStart"/>
                  <w:r w:rsidRPr="00543048">
                    <w:rPr>
                      <w:color w:val="31849B" w:themeColor="accent5" w:themeShade="BF"/>
                      <w:sz w:val="22"/>
                      <w:szCs w:val="22"/>
                    </w:rPr>
                    <w:t>Убу</w:t>
                  </w:r>
                  <w:proofErr w:type="spellEnd"/>
                </w:p>
              </w:tc>
            </w:tr>
          </w:tbl>
          <w:p w:rsidR="00543048" w:rsidRPr="00543048" w:rsidRDefault="00543048" w:rsidP="00543048">
            <w:pPr>
              <w:jc w:val="both"/>
              <w:rPr>
                <w:b/>
                <w:bCs/>
                <w:color w:val="31849B" w:themeColor="accent5" w:themeShade="BF"/>
                <w:sz w:val="22"/>
                <w:szCs w:val="22"/>
              </w:rPr>
            </w:pPr>
          </w:p>
          <w:p w:rsidR="00543048" w:rsidRPr="00543048" w:rsidRDefault="00543048" w:rsidP="00543048">
            <w:pPr>
              <w:jc w:val="both"/>
              <w:rPr>
                <w:bCs/>
                <w:color w:val="31849B" w:themeColor="accent5" w:themeShade="BF"/>
                <w:sz w:val="22"/>
                <w:szCs w:val="22"/>
              </w:rPr>
            </w:pPr>
            <w:proofErr w:type="spellStart"/>
            <w:r w:rsidRPr="00543048">
              <w:rPr>
                <w:b/>
                <w:bCs/>
                <w:color w:val="31849B" w:themeColor="accent5" w:themeShade="BF"/>
                <w:sz w:val="22"/>
                <w:szCs w:val="22"/>
              </w:rPr>
              <w:t>Напомена</w:t>
            </w:r>
            <w:proofErr w:type="spellEnd"/>
            <w:r w:rsidRPr="00543048">
              <w:rPr>
                <w:b/>
                <w:bCs/>
                <w:color w:val="31849B" w:themeColor="accent5" w:themeShade="BF"/>
                <w:sz w:val="22"/>
                <w:szCs w:val="22"/>
              </w:rPr>
              <w:t>:</w:t>
            </w:r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Понуђач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  <w:u w:val="single"/>
              </w:rPr>
              <w:t>уз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  <w:u w:val="single"/>
              </w:rPr>
              <w:t>понуду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доставља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доказ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о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власништву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или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закупу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сервиса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и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то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:</w:t>
            </w:r>
          </w:p>
          <w:p w:rsidR="00543048" w:rsidRPr="00543048" w:rsidRDefault="00543048" w:rsidP="00543048">
            <w:pPr>
              <w:suppressAutoHyphens/>
              <w:spacing w:line="100" w:lineRule="atLeast"/>
              <w:jc w:val="both"/>
              <w:rPr>
                <w:bCs/>
                <w:color w:val="31849B" w:themeColor="accent5" w:themeShade="BF"/>
                <w:sz w:val="22"/>
                <w:szCs w:val="22"/>
                <w:lang w:val="sr-Cyrl-RS"/>
              </w:rPr>
            </w:pPr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*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важећи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уговор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о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купопродаји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или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закупу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сервиса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оврен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пред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надлежним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судом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пре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објављивања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позива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за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подношење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понуда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,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достављен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у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форми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оригинала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или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оверене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копије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/>
                <w:bCs/>
                <w:color w:val="31849B" w:themeColor="accent5" w:themeShade="BF"/>
                <w:sz w:val="22"/>
                <w:szCs w:val="22"/>
              </w:rPr>
              <w:t>или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власнички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лист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којим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доказује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право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власништва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пре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објављивања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позива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за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подношење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понуда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  <w:lang w:val="sr-Cyrl-RS"/>
              </w:rPr>
              <w:t xml:space="preserve"> или други валидан доказ којим на несумњив начин доказују да испуњавају захтвеан просисан елемент критеријума</w:t>
            </w:r>
          </w:p>
          <w:p w:rsidR="00543048" w:rsidRPr="00543048" w:rsidRDefault="00543048" w:rsidP="00543048">
            <w:pPr>
              <w:widowControl w:val="0"/>
              <w:autoSpaceDE w:val="0"/>
              <w:autoSpaceDN w:val="0"/>
              <w:adjustRightInd w:val="0"/>
              <w:spacing w:before="29"/>
              <w:rPr>
                <w:bCs/>
                <w:color w:val="31849B" w:themeColor="accent5" w:themeShade="BF"/>
                <w:sz w:val="22"/>
                <w:szCs w:val="22"/>
                <w:lang w:val="sr-Cyrl-RS"/>
              </w:rPr>
            </w:pP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lastRenderedPageBreak/>
              <w:t>Уколико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понуђач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не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достави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наведене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доказе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или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доказе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који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нису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>валидни</w:t>
            </w:r>
            <w:proofErr w:type="spellEnd"/>
            <w:r w:rsidRPr="00543048">
              <w:rPr>
                <w:bCs/>
                <w:color w:val="31849B" w:themeColor="accent5" w:themeShade="BF"/>
                <w:sz w:val="22"/>
                <w:szCs w:val="22"/>
              </w:rPr>
              <w:t xml:space="preserve">, </w:t>
            </w:r>
            <w:r w:rsidRPr="00543048">
              <w:rPr>
                <w:bCs/>
                <w:color w:val="31849B" w:themeColor="accent5" w:themeShade="BF"/>
                <w:sz w:val="22"/>
                <w:szCs w:val="22"/>
                <w:lang w:val="sr-Cyrl-RS"/>
              </w:rPr>
              <w:t xml:space="preserve"> те Наручилац не може утврдити вредност прописаног елемента критеријума „удаљеност сервиса“, таква понуда же бити одбијена као неприхватљива.</w:t>
            </w:r>
          </w:p>
          <w:p w:rsidR="00543048" w:rsidRPr="00543048" w:rsidRDefault="00543048" w:rsidP="00543048">
            <w:pPr>
              <w:widowControl w:val="0"/>
              <w:autoSpaceDE w:val="0"/>
              <w:autoSpaceDN w:val="0"/>
              <w:adjustRightInd w:val="0"/>
              <w:spacing w:before="29"/>
              <w:rPr>
                <w:bCs/>
                <w:sz w:val="22"/>
                <w:szCs w:val="22"/>
                <w:lang w:val="sr-Cyrl-RS"/>
              </w:rPr>
            </w:pPr>
          </w:p>
          <w:p w:rsidR="00543048" w:rsidRPr="00543048" w:rsidRDefault="00543048" w:rsidP="00543048">
            <w:pPr>
              <w:widowControl w:val="0"/>
              <w:autoSpaceDE w:val="0"/>
              <w:autoSpaceDN w:val="0"/>
              <w:adjustRightInd w:val="0"/>
              <w:spacing w:before="29"/>
              <w:rPr>
                <w:b/>
                <w:color w:val="31849B" w:themeColor="accent5" w:themeShade="BF"/>
                <w:sz w:val="22"/>
                <w:szCs w:val="22"/>
              </w:rPr>
            </w:pPr>
            <w:proofErr w:type="spellStart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>Критеријум</w:t>
            </w:r>
            <w:proofErr w:type="spellEnd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>под</w:t>
            </w:r>
            <w:proofErr w:type="spellEnd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>редним</w:t>
            </w:r>
            <w:proofErr w:type="spellEnd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>бројем</w:t>
            </w:r>
            <w:proofErr w:type="spellEnd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 xml:space="preserve"> 3 „</w:t>
            </w:r>
            <w:proofErr w:type="spellStart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>Гарантни</w:t>
            </w:r>
            <w:proofErr w:type="spellEnd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>рок</w:t>
            </w:r>
            <w:proofErr w:type="spellEnd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>за</w:t>
            </w:r>
            <w:proofErr w:type="spellEnd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>извршене</w:t>
            </w:r>
            <w:proofErr w:type="spellEnd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 xml:space="preserve"> </w:t>
            </w:r>
            <w:r w:rsidRPr="00543048">
              <w:rPr>
                <w:b/>
                <w:color w:val="31849B" w:themeColor="accent5" w:themeShade="BF"/>
                <w:sz w:val="22"/>
                <w:szCs w:val="22"/>
                <w:lang w:val="sr-Cyrl-RS"/>
              </w:rPr>
              <w:t xml:space="preserve">механичарске </w:t>
            </w:r>
            <w:proofErr w:type="spellStart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>услуге</w:t>
            </w:r>
            <w:proofErr w:type="spellEnd"/>
            <w:proofErr w:type="gramStart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>“ -</w:t>
            </w:r>
            <w:proofErr w:type="gramEnd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>максимални</w:t>
            </w:r>
            <w:proofErr w:type="spellEnd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>број</w:t>
            </w:r>
            <w:proofErr w:type="spellEnd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>пондера</w:t>
            </w:r>
            <w:proofErr w:type="spellEnd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 xml:space="preserve"> „</w:t>
            </w:r>
            <w:r w:rsidRPr="00543048">
              <w:rPr>
                <w:b/>
                <w:color w:val="31849B" w:themeColor="accent5" w:themeShade="BF"/>
                <w:sz w:val="22"/>
                <w:szCs w:val="22"/>
                <w:lang w:val="sr-Cyrl-RS"/>
              </w:rPr>
              <w:t>10</w:t>
            </w:r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>“.</w:t>
            </w:r>
          </w:p>
          <w:p w:rsidR="00543048" w:rsidRPr="00543048" w:rsidRDefault="00543048" w:rsidP="00543048">
            <w:pPr>
              <w:widowControl w:val="0"/>
              <w:autoSpaceDE w:val="0"/>
              <w:autoSpaceDN w:val="0"/>
              <w:adjustRightInd w:val="0"/>
              <w:spacing w:before="29"/>
              <w:rPr>
                <w:color w:val="31849B" w:themeColor="accent5" w:themeShade="BF"/>
                <w:sz w:val="22"/>
                <w:szCs w:val="22"/>
              </w:rPr>
            </w:pP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Код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овог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елемента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критеријума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упоређиваће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се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гарантни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43048">
              <w:rPr>
                <w:color w:val="31849B" w:themeColor="accent5" w:themeShade="BF"/>
                <w:sz w:val="22"/>
                <w:szCs w:val="22"/>
              </w:rPr>
              <w:t>рок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за</w:t>
            </w:r>
            <w:proofErr w:type="spellEnd"/>
            <w:proofErr w:type="gram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извршене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услуге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из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обрасца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понуде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. 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Оцена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понуде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врши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се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тако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што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се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поуда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са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најдужим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гарантним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роком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вреднује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са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максималним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бројем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пондера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предвиђених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за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дати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елемент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критеријума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„</w:t>
            </w:r>
            <w:r w:rsidRPr="00543048">
              <w:rPr>
                <w:color w:val="31849B" w:themeColor="accent5" w:themeShade="BF"/>
                <w:sz w:val="22"/>
                <w:szCs w:val="22"/>
                <w:lang w:val="sr-Cyrl-RS"/>
              </w:rPr>
              <w:t>1</w:t>
            </w:r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0“. </w:t>
            </w:r>
          </w:p>
          <w:p w:rsidR="00543048" w:rsidRPr="00543048" w:rsidRDefault="00543048" w:rsidP="00543048">
            <w:pPr>
              <w:widowControl w:val="0"/>
              <w:autoSpaceDE w:val="0"/>
              <w:autoSpaceDN w:val="0"/>
              <w:adjustRightInd w:val="0"/>
              <w:spacing w:before="29"/>
              <w:rPr>
                <w:color w:val="31849B" w:themeColor="accent5" w:themeShade="BF"/>
                <w:sz w:val="22"/>
                <w:szCs w:val="22"/>
              </w:rPr>
            </w:pP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За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остале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понуде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,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број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пондера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се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израчунава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тако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што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се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гарантни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рок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из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понуде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понуђача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чија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се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понуда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разматра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помножи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са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максималним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бројем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пондера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„20“,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те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производ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подели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са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најдужим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гарантним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роком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.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Израчунавање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броја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пондера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врши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се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по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формули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>:</w:t>
            </w:r>
          </w:p>
          <w:p w:rsidR="00543048" w:rsidRPr="00543048" w:rsidRDefault="00543048" w:rsidP="00543048">
            <w:pPr>
              <w:widowControl w:val="0"/>
              <w:autoSpaceDE w:val="0"/>
              <w:autoSpaceDN w:val="0"/>
              <w:adjustRightInd w:val="0"/>
              <w:spacing w:before="29"/>
              <w:ind w:left="281"/>
              <w:rPr>
                <w:color w:val="31849B" w:themeColor="accent5" w:themeShade="BF"/>
                <w:sz w:val="22"/>
                <w:szCs w:val="22"/>
              </w:rPr>
            </w:pPr>
          </w:p>
          <w:p w:rsidR="00543048" w:rsidRPr="00543048" w:rsidRDefault="00543048" w:rsidP="00543048">
            <w:pPr>
              <w:widowControl w:val="0"/>
              <w:autoSpaceDE w:val="0"/>
              <w:autoSpaceDN w:val="0"/>
              <w:adjustRightInd w:val="0"/>
              <w:spacing w:before="29"/>
              <w:ind w:left="281"/>
              <w:jc w:val="center"/>
              <w:rPr>
                <w:b/>
                <w:color w:val="31849B" w:themeColor="accent5" w:themeShade="BF"/>
                <w:sz w:val="22"/>
                <w:szCs w:val="22"/>
              </w:rPr>
            </w:pPr>
            <w:proofErr w:type="spellStart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>Пгр</w:t>
            </w:r>
            <w:proofErr w:type="spellEnd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 xml:space="preserve">= </w:t>
            </w:r>
            <w:proofErr w:type="spellStart"/>
            <w:r w:rsidRPr="00543048">
              <w:rPr>
                <w:b/>
                <w:color w:val="31849B" w:themeColor="accent5" w:themeShade="BF"/>
                <w:sz w:val="22"/>
                <w:szCs w:val="22"/>
                <w:u w:val="single"/>
              </w:rPr>
              <w:t>Грп</w:t>
            </w:r>
            <w:proofErr w:type="spellEnd"/>
            <w:r w:rsidRPr="00543048">
              <w:rPr>
                <w:b/>
                <w:color w:val="31849B" w:themeColor="accent5" w:themeShade="BF"/>
                <w:sz w:val="22"/>
                <w:szCs w:val="22"/>
                <w:u w:val="single"/>
              </w:rPr>
              <w:t>*</w:t>
            </w:r>
            <w:proofErr w:type="spellStart"/>
            <w:r w:rsidRPr="00543048">
              <w:rPr>
                <w:b/>
                <w:color w:val="31849B" w:themeColor="accent5" w:themeShade="BF"/>
                <w:sz w:val="22"/>
                <w:szCs w:val="22"/>
                <w:u w:val="single"/>
              </w:rPr>
              <w:t>Убп</w:t>
            </w:r>
            <w:proofErr w:type="spellEnd"/>
          </w:p>
          <w:p w:rsidR="00543048" w:rsidRPr="00543048" w:rsidRDefault="00543048" w:rsidP="00543048">
            <w:pPr>
              <w:widowControl w:val="0"/>
              <w:autoSpaceDE w:val="0"/>
              <w:autoSpaceDN w:val="0"/>
              <w:adjustRightInd w:val="0"/>
              <w:spacing w:before="29"/>
              <w:ind w:left="281"/>
              <w:jc w:val="center"/>
              <w:rPr>
                <w:b/>
                <w:color w:val="31849B" w:themeColor="accent5" w:themeShade="BF"/>
                <w:sz w:val="22"/>
                <w:szCs w:val="22"/>
              </w:rPr>
            </w:pPr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 xml:space="preserve">           </w:t>
            </w:r>
            <w:proofErr w:type="spellStart"/>
            <w:r w:rsidRPr="00543048">
              <w:rPr>
                <w:b/>
                <w:color w:val="31849B" w:themeColor="accent5" w:themeShade="BF"/>
                <w:sz w:val="22"/>
                <w:szCs w:val="22"/>
              </w:rPr>
              <w:t>Грмакс</w:t>
            </w:r>
            <w:proofErr w:type="spellEnd"/>
          </w:p>
          <w:p w:rsidR="00543048" w:rsidRPr="00543048" w:rsidRDefault="00543048" w:rsidP="00543048">
            <w:pPr>
              <w:widowControl w:val="0"/>
              <w:autoSpaceDE w:val="0"/>
              <w:autoSpaceDN w:val="0"/>
              <w:adjustRightInd w:val="0"/>
              <w:spacing w:before="29"/>
              <w:ind w:left="281"/>
              <w:rPr>
                <w:color w:val="31849B" w:themeColor="accent5" w:themeShade="BF"/>
                <w:sz w:val="22"/>
                <w:szCs w:val="22"/>
              </w:rPr>
            </w:pPr>
          </w:p>
          <w:p w:rsidR="00543048" w:rsidRPr="00543048" w:rsidRDefault="00543048" w:rsidP="00543048">
            <w:pPr>
              <w:widowControl w:val="0"/>
              <w:autoSpaceDE w:val="0"/>
              <w:autoSpaceDN w:val="0"/>
              <w:adjustRightInd w:val="0"/>
              <w:spacing w:before="29"/>
              <w:rPr>
                <w:color w:val="31849B" w:themeColor="accent5" w:themeShade="BF"/>
                <w:sz w:val="22"/>
                <w:szCs w:val="22"/>
              </w:rPr>
            </w:pP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Где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је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>:</w:t>
            </w:r>
          </w:p>
          <w:p w:rsidR="00543048" w:rsidRPr="00543048" w:rsidRDefault="00543048" w:rsidP="00543048">
            <w:pPr>
              <w:widowControl w:val="0"/>
              <w:autoSpaceDE w:val="0"/>
              <w:autoSpaceDN w:val="0"/>
              <w:adjustRightInd w:val="0"/>
              <w:spacing w:before="29"/>
              <w:rPr>
                <w:color w:val="31849B" w:themeColor="accent5" w:themeShade="BF"/>
                <w:sz w:val="22"/>
                <w:szCs w:val="22"/>
              </w:rPr>
            </w:pP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Гарнтни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рок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из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понуде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са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најдужим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гарантним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роком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........... </w:t>
            </w:r>
            <w:r w:rsidRPr="00543048">
              <w:rPr>
                <w:color w:val="31849B" w:themeColor="accent5" w:themeShade="BF"/>
                <w:sz w:val="22"/>
                <w:szCs w:val="22"/>
              </w:rPr>
              <w:tab/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Грмакс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>,</w:t>
            </w:r>
          </w:p>
          <w:p w:rsidR="00543048" w:rsidRPr="00543048" w:rsidRDefault="00543048" w:rsidP="00543048">
            <w:pPr>
              <w:widowControl w:val="0"/>
              <w:autoSpaceDE w:val="0"/>
              <w:autoSpaceDN w:val="0"/>
              <w:adjustRightInd w:val="0"/>
              <w:spacing w:before="29"/>
              <w:rPr>
                <w:color w:val="31849B" w:themeColor="accent5" w:themeShade="BF"/>
                <w:sz w:val="22"/>
                <w:szCs w:val="22"/>
              </w:rPr>
            </w:pP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Гарантни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рок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из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понуде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која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се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разматра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ab/>
            </w:r>
            <w:r w:rsidRPr="00543048">
              <w:rPr>
                <w:color w:val="31849B" w:themeColor="accent5" w:themeShade="BF"/>
                <w:sz w:val="22"/>
                <w:szCs w:val="22"/>
              </w:rPr>
              <w:tab/>
            </w:r>
            <w:r w:rsidRPr="00543048">
              <w:rPr>
                <w:color w:val="31849B" w:themeColor="accent5" w:themeShade="BF"/>
                <w:sz w:val="22"/>
                <w:szCs w:val="22"/>
              </w:rPr>
              <w:tab/>
            </w:r>
            <w:r w:rsidRPr="00543048">
              <w:rPr>
                <w:color w:val="31849B" w:themeColor="accent5" w:themeShade="BF"/>
                <w:sz w:val="22"/>
                <w:szCs w:val="22"/>
              </w:rPr>
              <w:tab/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Грп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>,</w:t>
            </w:r>
          </w:p>
          <w:p w:rsidR="00543048" w:rsidRPr="00543048" w:rsidRDefault="00543048" w:rsidP="00543048">
            <w:pPr>
              <w:widowControl w:val="0"/>
              <w:autoSpaceDE w:val="0"/>
              <w:autoSpaceDN w:val="0"/>
              <w:adjustRightInd w:val="0"/>
              <w:spacing w:before="29"/>
              <w:rPr>
                <w:color w:val="31849B" w:themeColor="accent5" w:themeShade="BF"/>
                <w:sz w:val="22"/>
                <w:szCs w:val="22"/>
              </w:rPr>
            </w:pP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Укупан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број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пондера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за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дати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елемент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критеријума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ab/>
            </w:r>
            <w:r w:rsidRPr="00543048">
              <w:rPr>
                <w:color w:val="31849B" w:themeColor="accent5" w:themeShade="BF"/>
                <w:sz w:val="22"/>
                <w:szCs w:val="22"/>
              </w:rPr>
              <w:tab/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Убп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>,</w:t>
            </w:r>
          </w:p>
          <w:p w:rsidR="00543048" w:rsidRPr="00543048" w:rsidRDefault="00543048" w:rsidP="00543048">
            <w:pPr>
              <w:widowControl w:val="0"/>
              <w:autoSpaceDE w:val="0"/>
              <w:autoSpaceDN w:val="0"/>
              <w:adjustRightInd w:val="0"/>
              <w:spacing w:before="29"/>
              <w:rPr>
                <w:color w:val="31849B" w:themeColor="accent5" w:themeShade="BF"/>
                <w:sz w:val="22"/>
                <w:szCs w:val="22"/>
              </w:rPr>
            </w:pP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Добијени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број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пондера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за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гарантни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рок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ab/>
            </w:r>
            <w:r w:rsidRPr="00543048">
              <w:rPr>
                <w:color w:val="31849B" w:themeColor="accent5" w:themeShade="BF"/>
                <w:sz w:val="22"/>
                <w:szCs w:val="22"/>
              </w:rPr>
              <w:tab/>
            </w:r>
            <w:r w:rsidRPr="00543048">
              <w:rPr>
                <w:color w:val="31849B" w:themeColor="accent5" w:themeShade="BF"/>
                <w:sz w:val="22"/>
                <w:szCs w:val="22"/>
              </w:rPr>
              <w:tab/>
            </w:r>
            <w:r w:rsidRPr="00543048">
              <w:rPr>
                <w:color w:val="31849B" w:themeColor="accent5" w:themeShade="BF"/>
                <w:sz w:val="22"/>
                <w:szCs w:val="22"/>
              </w:rPr>
              <w:tab/>
            </w:r>
            <w:proofErr w:type="spellStart"/>
            <w:r w:rsidRPr="00543048">
              <w:rPr>
                <w:color w:val="31849B" w:themeColor="accent5" w:themeShade="BF"/>
                <w:sz w:val="22"/>
                <w:szCs w:val="22"/>
              </w:rPr>
              <w:t>Пгр</w:t>
            </w:r>
            <w:proofErr w:type="spellEnd"/>
            <w:r w:rsidRPr="00543048">
              <w:rPr>
                <w:color w:val="31849B" w:themeColor="accent5" w:themeShade="BF"/>
                <w:sz w:val="22"/>
                <w:szCs w:val="22"/>
              </w:rPr>
              <w:t>.</w:t>
            </w:r>
          </w:p>
          <w:p w:rsidR="00EE2CEF" w:rsidRPr="00543048" w:rsidRDefault="00543048" w:rsidP="00543048">
            <w:pPr>
              <w:jc w:val="both"/>
              <w:rPr>
                <w:iCs/>
                <w:color w:val="00B0F0"/>
                <w:lang w:val="sr-Cyrl-RS"/>
              </w:rPr>
            </w:pPr>
            <w:proofErr w:type="spellStart"/>
            <w:r w:rsidRPr="00543048">
              <w:rPr>
                <w:iCs/>
                <w:color w:val="00B0F0"/>
                <w:sz w:val="22"/>
                <w:szCs w:val="22"/>
              </w:rPr>
              <w:t>Уколико</w:t>
            </w:r>
            <w:proofErr w:type="spellEnd"/>
            <w:r w:rsidRPr="00543048">
              <w:rPr>
                <w:iCs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iCs/>
                <w:color w:val="00B0F0"/>
                <w:sz w:val="22"/>
                <w:szCs w:val="22"/>
              </w:rPr>
              <w:t>две</w:t>
            </w:r>
            <w:proofErr w:type="spellEnd"/>
            <w:r w:rsidRPr="00543048">
              <w:rPr>
                <w:iCs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iCs/>
                <w:color w:val="00B0F0"/>
                <w:sz w:val="22"/>
                <w:szCs w:val="22"/>
              </w:rPr>
              <w:t>или</w:t>
            </w:r>
            <w:proofErr w:type="spellEnd"/>
            <w:r w:rsidRPr="00543048">
              <w:rPr>
                <w:iCs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iCs/>
                <w:color w:val="00B0F0"/>
                <w:sz w:val="22"/>
                <w:szCs w:val="22"/>
              </w:rPr>
              <w:t>више</w:t>
            </w:r>
            <w:proofErr w:type="spellEnd"/>
            <w:r w:rsidRPr="00543048">
              <w:rPr>
                <w:iCs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iCs/>
                <w:color w:val="00B0F0"/>
                <w:sz w:val="22"/>
                <w:szCs w:val="22"/>
              </w:rPr>
              <w:t>понуда</w:t>
            </w:r>
            <w:proofErr w:type="spellEnd"/>
            <w:r w:rsidRPr="00543048">
              <w:rPr>
                <w:iCs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iCs/>
                <w:color w:val="00B0F0"/>
                <w:sz w:val="22"/>
                <w:szCs w:val="22"/>
              </w:rPr>
              <w:t>имају</w:t>
            </w:r>
            <w:proofErr w:type="spellEnd"/>
            <w:r w:rsidRPr="00543048">
              <w:rPr>
                <w:iCs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iCs/>
                <w:color w:val="00B0F0"/>
                <w:sz w:val="22"/>
                <w:szCs w:val="22"/>
              </w:rPr>
              <w:t>једнак</w:t>
            </w:r>
            <w:proofErr w:type="spellEnd"/>
            <w:r w:rsidRPr="00543048">
              <w:rPr>
                <w:iCs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iCs/>
                <w:color w:val="00B0F0"/>
                <w:sz w:val="22"/>
                <w:szCs w:val="22"/>
              </w:rPr>
              <w:t>број</w:t>
            </w:r>
            <w:proofErr w:type="spellEnd"/>
            <w:r w:rsidRPr="00543048">
              <w:rPr>
                <w:iCs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iCs/>
                <w:color w:val="00B0F0"/>
                <w:sz w:val="22"/>
                <w:szCs w:val="22"/>
              </w:rPr>
              <w:t>пондера</w:t>
            </w:r>
            <w:proofErr w:type="spellEnd"/>
            <w:r w:rsidRPr="00543048">
              <w:rPr>
                <w:iCs/>
                <w:color w:val="00B0F0"/>
                <w:sz w:val="22"/>
                <w:szCs w:val="22"/>
              </w:rPr>
              <w:t xml:space="preserve">, </w:t>
            </w:r>
            <w:proofErr w:type="spellStart"/>
            <w:r w:rsidRPr="00543048">
              <w:rPr>
                <w:iCs/>
                <w:color w:val="00B0F0"/>
                <w:sz w:val="22"/>
                <w:szCs w:val="22"/>
              </w:rPr>
              <w:t>као</w:t>
            </w:r>
            <w:proofErr w:type="spellEnd"/>
            <w:r w:rsidRPr="00543048">
              <w:rPr>
                <w:iCs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iCs/>
                <w:color w:val="00B0F0"/>
                <w:sz w:val="22"/>
                <w:szCs w:val="22"/>
              </w:rPr>
              <w:t>најповољнија</w:t>
            </w:r>
            <w:proofErr w:type="spellEnd"/>
            <w:r w:rsidRPr="00543048">
              <w:rPr>
                <w:iCs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iCs/>
                <w:color w:val="00B0F0"/>
                <w:sz w:val="22"/>
                <w:szCs w:val="22"/>
              </w:rPr>
              <w:t>понуда</w:t>
            </w:r>
            <w:proofErr w:type="spellEnd"/>
            <w:r w:rsidRPr="00543048">
              <w:rPr>
                <w:iCs/>
                <w:color w:val="00B0F0"/>
                <w:sz w:val="22"/>
                <w:szCs w:val="22"/>
              </w:rPr>
              <w:t xml:space="preserve">, </w:t>
            </w:r>
            <w:proofErr w:type="spellStart"/>
            <w:r w:rsidRPr="00543048">
              <w:rPr>
                <w:iCs/>
                <w:color w:val="00B0F0"/>
                <w:sz w:val="22"/>
                <w:szCs w:val="22"/>
              </w:rPr>
              <w:t>ће</w:t>
            </w:r>
            <w:proofErr w:type="spellEnd"/>
            <w:r w:rsidRPr="00543048">
              <w:rPr>
                <w:iCs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iCs/>
                <w:color w:val="00B0F0"/>
                <w:sz w:val="22"/>
                <w:szCs w:val="22"/>
              </w:rPr>
              <w:t>бити</w:t>
            </w:r>
            <w:proofErr w:type="spellEnd"/>
            <w:r w:rsidRPr="00543048">
              <w:rPr>
                <w:iCs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iCs/>
                <w:color w:val="00B0F0"/>
                <w:sz w:val="22"/>
                <w:szCs w:val="22"/>
              </w:rPr>
              <w:t>изабрана</w:t>
            </w:r>
            <w:proofErr w:type="spellEnd"/>
            <w:r w:rsidRPr="00543048">
              <w:rPr>
                <w:iCs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iCs/>
                <w:color w:val="00B0F0"/>
                <w:sz w:val="22"/>
                <w:szCs w:val="22"/>
              </w:rPr>
              <w:t>она</w:t>
            </w:r>
            <w:proofErr w:type="spellEnd"/>
            <w:r w:rsidRPr="00543048">
              <w:rPr>
                <w:iCs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iCs/>
                <w:color w:val="00B0F0"/>
                <w:sz w:val="22"/>
                <w:szCs w:val="22"/>
              </w:rPr>
              <w:t>понуда</w:t>
            </w:r>
            <w:proofErr w:type="spellEnd"/>
            <w:r w:rsidRPr="00543048">
              <w:rPr>
                <w:iCs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iCs/>
                <w:color w:val="00B0F0"/>
                <w:sz w:val="22"/>
                <w:szCs w:val="22"/>
              </w:rPr>
              <w:t>која</w:t>
            </w:r>
            <w:proofErr w:type="spellEnd"/>
            <w:r w:rsidRPr="00543048">
              <w:rPr>
                <w:iCs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iCs/>
                <w:color w:val="00B0F0"/>
                <w:sz w:val="22"/>
                <w:szCs w:val="22"/>
              </w:rPr>
              <w:t>има</w:t>
            </w:r>
            <w:proofErr w:type="spellEnd"/>
            <w:r w:rsidRPr="00543048">
              <w:rPr>
                <w:iCs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iCs/>
                <w:color w:val="00B0F0"/>
                <w:sz w:val="22"/>
                <w:szCs w:val="22"/>
              </w:rPr>
              <w:t>већи</w:t>
            </w:r>
            <w:proofErr w:type="spellEnd"/>
            <w:r w:rsidRPr="00543048">
              <w:rPr>
                <w:iCs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iCs/>
                <w:color w:val="00B0F0"/>
                <w:sz w:val="22"/>
                <w:szCs w:val="22"/>
              </w:rPr>
              <w:t>број</w:t>
            </w:r>
            <w:proofErr w:type="spellEnd"/>
            <w:r w:rsidRPr="00543048">
              <w:rPr>
                <w:iCs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iCs/>
                <w:color w:val="00B0F0"/>
                <w:sz w:val="22"/>
                <w:szCs w:val="22"/>
              </w:rPr>
              <w:t>пондера</w:t>
            </w:r>
            <w:proofErr w:type="spellEnd"/>
            <w:r w:rsidRPr="00543048">
              <w:rPr>
                <w:iCs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iCs/>
                <w:color w:val="00B0F0"/>
                <w:sz w:val="22"/>
                <w:szCs w:val="22"/>
              </w:rPr>
              <w:t>по</w:t>
            </w:r>
            <w:proofErr w:type="spellEnd"/>
            <w:r w:rsidRPr="00543048">
              <w:rPr>
                <w:iCs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iCs/>
                <w:color w:val="00B0F0"/>
                <w:sz w:val="22"/>
                <w:szCs w:val="22"/>
              </w:rPr>
              <w:t>основу</w:t>
            </w:r>
            <w:proofErr w:type="spellEnd"/>
            <w:r w:rsidRPr="00543048">
              <w:rPr>
                <w:iCs/>
                <w:color w:val="00B0F0"/>
                <w:sz w:val="22"/>
                <w:szCs w:val="22"/>
              </w:rPr>
              <w:t xml:space="preserve">  „</w:t>
            </w:r>
            <w:proofErr w:type="spellStart"/>
            <w:r w:rsidRPr="00543048">
              <w:rPr>
                <w:iCs/>
                <w:color w:val="00B0F0"/>
                <w:sz w:val="22"/>
                <w:szCs w:val="22"/>
              </w:rPr>
              <w:t>удаљеност</w:t>
            </w:r>
            <w:proofErr w:type="spellEnd"/>
            <w:r w:rsidRPr="00543048">
              <w:rPr>
                <w:iCs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iCs/>
                <w:color w:val="00B0F0"/>
                <w:sz w:val="22"/>
                <w:szCs w:val="22"/>
              </w:rPr>
              <w:t>сервиса</w:t>
            </w:r>
            <w:proofErr w:type="spellEnd"/>
            <w:r w:rsidRPr="00543048">
              <w:rPr>
                <w:iCs/>
                <w:color w:val="00B0F0"/>
                <w:sz w:val="22"/>
                <w:szCs w:val="22"/>
              </w:rPr>
              <w:t xml:space="preserve">“ </w:t>
            </w:r>
            <w:proofErr w:type="spellStart"/>
            <w:r w:rsidRPr="00543048">
              <w:rPr>
                <w:iCs/>
                <w:color w:val="00B0F0"/>
                <w:sz w:val="22"/>
                <w:szCs w:val="22"/>
              </w:rPr>
              <w:t>као</w:t>
            </w:r>
            <w:proofErr w:type="spellEnd"/>
            <w:r w:rsidRPr="00543048">
              <w:rPr>
                <w:iCs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iCs/>
                <w:color w:val="00B0F0"/>
                <w:sz w:val="22"/>
                <w:szCs w:val="22"/>
              </w:rPr>
              <w:t>једног</w:t>
            </w:r>
            <w:proofErr w:type="spellEnd"/>
            <w:r w:rsidRPr="00543048">
              <w:rPr>
                <w:iCs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iCs/>
                <w:color w:val="00B0F0"/>
                <w:sz w:val="22"/>
                <w:szCs w:val="22"/>
              </w:rPr>
              <w:t>од</w:t>
            </w:r>
            <w:proofErr w:type="spellEnd"/>
            <w:r w:rsidRPr="00543048">
              <w:rPr>
                <w:iCs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iCs/>
                <w:color w:val="00B0F0"/>
                <w:sz w:val="22"/>
                <w:szCs w:val="22"/>
              </w:rPr>
              <w:t>елемента</w:t>
            </w:r>
            <w:proofErr w:type="spellEnd"/>
            <w:r w:rsidRPr="00543048">
              <w:rPr>
                <w:iCs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543048">
              <w:rPr>
                <w:iCs/>
                <w:color w:val="00B0F0"/>
                <w:sz w:val="22"/>
                <w:szCs w:val="22"/>
              </w:rPr>
              <w:t>критеријума</w:t>
            </w:r>
            <w:proofErr w:type="spellEnd"/>
            <w:r w:rsidRPr="00644EB7">
              <w:rPr>
                <w:iCs/>
                <w:color w:val="00B0F0"/>
              </w:rPr>
              <w:t>.</w:t>
            </w:r>
          </w:p>
        </w:tc>
      </w:tr>
      <w:tr w:rsidR="00EE2CEF" w:rsidRPr="00582142" w:rsidTr="0081446A">
        <w:tc>
          <w:tcPr>
            <w:tcW w:w="2268" w:type="dxa"/>
          </w:tcPr>
          <w:p w:rsidR="00EE2CEF" w:rsidRPr="00582142" w:rsidRDefault="00543048" w:rsidP="0040109A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>
              <w:rPr>
                <w:color w:val="31849B" w:themeColor="accent5" w:themeShade="BF"/>
                <w:sz w:val="24"/>
                <w:lang w:val="sr-Cyrl-RS"/>
              </w:rPr>
              <w:lastRenderedPageBreak/>
              <w:t>Начин преузимања конкурсне документације</w:t>
            </w:r>
          </w:p>
        </w:tc>
        <w:tc>
          <w:tcPr>
            <w:tcW w:w="7308" w:type="dxa"/>
          </w:tcPr>
          <w:p w:rsidR="00543048" w:rsidRPr="00582142" w:rsidRDefault="00543048" w:rsidP="00151873">
            <w:pPr>
              <w:spacing w:line="276" w:lineRule="auto"/>
              <w:rPr>
                <w:color w:val="31849B" w:themeColor="accent5" w:themeShade="BF"/>
                <w:sz w:val="24"/>
              </w:rPr>
            </w:pPr>
            <w:r>
              <w:rPr>
                <w:color w:val="31849B" w:themeColor="accent5" w:themeShade="BF"/>
                <w:sz w:val="24"/>
                <w:lang w:val="sr-Cyrl-RS"/>
              </w:rPr>
              <w:t xml:space="preserve">Конкурсна документација се може преузети на Порталу јавних набавки и на интернет страници наручиоца </w:t>
            </w:r>
            <w:hyperlink r:id="rId8" w:history="1">
              <w:r w:rsidRPr="00582142">
                <w:rPr>
                  <w:rStyle w:val="Hyperlink"/>
                  <w:color w:val="31849B" w:themeColor="accent5" w:themeShade="BF"/>
                  <w:sz w:val="24"/>
                  <w:u w:val="none"/>
                </w:rPr>
                <w:t>www.djunis.rs</w:t>
              </w:r>
            </w:hyperlink>
          </w:p>
          <w:p w:rsidR="00EE2CEF" w:rsidRPr="00582142" w:rsidRDefault="00543048" w:rsidP="00151873">
            <w:pPr>
              <w:rPr>
                <w:color w:val="31849B" w:themeColor="accent5" w:themeShade="BF"/>
                <w:sz w:val="24"/>
                <w:lang w:val="sr-Cyrl-RS"/>
              </w:rPr>
            </w:pPr>
            <w:r>
              <w:rPr>
                <w:color w:val="31849B" w:themeColor="accent5" w:themeShade="BF"/>
                <w:sz w:val="24"/>
                <w:lang w:val="sr-Cyrl-RS"/>
              </w:rPr>
              <w:t xml:space="preserve"> </w:t>
            </w:r>
          </w:p>
        </w:tc>
      </w:tr>
      <w:tr w:rsidR="00EE2CEF" w:rsidRPr="00582142" w:rsidTr="0081446A">
        <w:tc>
          <w:tcPr>
            <w:tcW w:w="2268" w:type="dxa"/>
          </w:tcPr>
          <w:p w:rsidR="00EE2CEF" w:rsidRPr="00582142" w:rsidRDefault="00543048" w:rsidP="0040109A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>
              <w:rPr>
                <w:color w:val="31849B" w:themeColor="accent5" w:themeShade="BF"/>
                <w:sz w:val="24"/>
                <w:lang w:val="sr-Cyrl-RS"/>
              </w:rPr>
              <w:t>Начин подношења понуде и рок за подношење понуде</w:t>
            </w:r>
          </w:p>
        </w:tc>
        <w:tc>
          <w:tcPr>
            <w:tcW w:w="7308" w:type="dxa"/>
          </w:tcPr>
          <w:p w:rsidR="00EE2CEF" w:rsidRDefault="00344D76" w:rsidP="00151873">
            <w:pPr>
              <w:rPr>
                <w:color w:val="31849B" w:themeColor="accent5" w:themeShade="BF"/>
                <w:sz w:val="24"/>
                <w:lang w:val="sr-Cyrl-RS"/>
              </w:rPr>
            </w:pPr>
            <w:r>
              <w:rPr>
                <w:color w:val="31849B" w:themeColor="accent5" w:themeShade="BF"/>
                <w:sz w:val="24"/>
                <w:lang w:val="sr-Cyrl-RS"/>
              </w:rPr>
              <w:t>Понуда се сматра благовременом</w:t>
            </w:r>
            <w:r w:rsidR="00176B48">
              <w:rPr>
                <w:color w:val="31849B" w:themeColor="accent5" w:themeShade="BF"/>
                <w:sz w:val="24"/>
              </w:rPr>
              <w:t xml:space="preserve"> </w:t>
            </w:r>
            <w:r w:rsidR="00151873">
              <w:rPr>
                <w:color w:val="31849B" w:themeColor="accent5" w:themeShade="BF"/>
                <w:sz w:val="24"/>
              </w:rPr>
              <w:t>a</w:t>
            </w:r>
            <w:r w:rsidR="00151873">
              <w:rPr>
                <w:color w:val="31849B" w:themeColor="accent5" w:themeShade="BF"/>
                <w:sz w:val="24"/>
                <w:lang w:val="sr-Cyrl-RS"/>
              </w:rPr>
              <w:t xml:space="preserve">ко је у писарницу пристигла и оверена заводним печатом наручиоца, у року за подношење понуда, закључно са даном 19. </w:t>
            </w:r>
            <w:r w:rsidR="00535945">
              <w:rPr>
                <w:color w:val="31849B" w:themeColor="accent5" w:themeShade="BF"/>
                <w:sz w:val="24"/>
                <w:lang w:val="sr-Cyrl-RS"/>
              </w:rPr>
              <w:t>ј</w:t>
            </w:r>
            <w:r w:rsidR="00151873">
              <w:rPr>
                <w:color w:val="31849B" w:themeColor="accent5" w:themeShade="BF"/>
                <w:sz w:val="24"/>
                <w:lang w:val="sr-Cyrl-RS"/>
              </w:rPr>
              <w:t xml:space="preserve">уном 2020. </w:t>
            </w:r>
            <w:r w:rsidR="00535945">
              <w:rPr>
                <w:color w:val="31849B" w:themeColor="accent5" w:themeShade="BF"/>
                <w:sz w:val="24"/>
                <w:lang w:val="sr-Cyrl-RS"/>
              </w:rPr>
              <w:t>г</w:t>
            </w:r>
            <w:r w:rsidR="00151873">
              <w:rPr>
                <w:color w:val="31849B" w:themeColor="accent5" w:themeShade="BF"/>
                <w:sz w:val="24"/>
                <w:lang w:val="sr-Cyrl-RS"/>
              </w:rPr>
              <w:t xml:space="preserve">одине </w:t>
            </w:r>
            <w:r w:rsidR="00535945">
              <w:rPr>
                <w:color w:val="31849B" w:themeColor="accent5" w:themeShade="BF"/>
                <w:sz w:val="24"/>
                <w:lang w:val="sr-Cyrl-RS"/>
              </w:rPr>
              <w:t>до 12:00 ч</w:t>
            </w:r>
            <w:r w:rsidR="00151873">
              <w:rPr>
                <w:color w:val="31849B" w:themeColor="accent5" w:themeShade="BF"/>
                <w:sz w:val="24"/>
                <w:lang w:val="sr-Cyrl-RS"/>
              </w:rPr>
              <w:t>асова, по локалном времену.</w:t>
            </w:r>
          </w:p>
          <w:p w:rsidR="00151873" w:rsidRDefault="00151873" w:rsidP="00151873">
            <w:pPr>
              <w:rPr>
                <w:color w:val="31849B" w:themeColor="accent5" w:themeShade="BF"/>
                <w:sz w:val="24"/>
                <w:lang w:val="sr-Cyrl-RS"/>
              </w:rPr>
            </w:pPr>
            <w:r>
              <w:rPr>
                <w:color w:val="31849B" w:themeColor="accent5" w:themeShade="BF"/>
                <w:sz w:val="24"/>
                <w:lang w:val="sr-Cyrl-RS"/>
              </w:rPr>
              <w:t xml:space="preserve">Понуђач подноси понуду препорученом пошиљком или лично у фацикли или коверти, на адресу наручиоца: Комунално јавно предузеће „Ђунис“ Уб, Вељка Влаховића број 6,  14210 Уб, </w:t>
            </w:r>
            <w:r>
              <w:rPr>
                <w:color w:val="31849B" w:themeColor="accent5" w:themeShade="BF"/>
                <w:sz w:val="24"/>
                <w:lang w:val="sr-Latn-RS"/>
              </w:rPr>
              <w:t xml:space="preserve">I </w:t>
            </w:r>
            <w:r>
              <w:rPr>
                <w:color w:val="31849B" w:themeColor="accent5" w:themeShade="BF"/>
                <w:sz w:val="24"/>
                <w:lang w:val="sr-Cyrl-RS"/>
              </w:rPr>
              <w:t xml:space="preserve">спрат, канцеларија број 17, </w:t>
            </w:r>
            <w:r w:rsidRPr="00151873">
              <w:rPr>
                <w:color w:val="31849B" w:themeColor="accent5" w:themeShade="BF"/>
                <w:sz w:val="24"/>
                <w:lang w:val="sr-Cyrl-CS"/>
              </w:rPr>
              <w:t xml:space="preserve">са назнаком: </w:t>
            </w:r>
            <w:r w:rsidRPr="00151873">
              <w:rPr>
                <w:rFonts w:eastAsia="TimesNewRomanPS-BoldMT"/>
                <w:b/>
                <w:bCs/>
                <w:color w:val="31849B" w:themeColor="accent5" w:themeShade="BF"/>
                <w:sz w:val="24"/>
              </w:rPr>
              <w:t>,,</w:t>
            </w:r>
            <w:proofErr w:type="spellStart"/>
            <w:r w:rsidRPr="00151873">
              <w:rPr>
                <w:rFonts w:eastAsia="TimesNewRomanPS-BoldMT"/>
                <w:b/>
                <w:bCs/>
                <w:color w:val="31849B" w:themeColor="accent5" w:themeShade="BF"/>
                <w:sz w:val="24"/>
              </w:rPr>
              <w:t>Понуда</w:t>
            </w:r>
            <w:proofErr w:type="spellEnd"/>
            <w:r w:rsidRPr="00151873">
              <w:rPr>
                <w:rFonts w:eastAsia="TimesNewRomanPS-BoldMT"/>
                <w:b/>
                <w:bCs/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151873">
              <w:rPr>
                <w:rFonts w:eastAsia="TimesNewRomanPS-BoldMT"/>
                <w:b/>
                <w:bCs/>
                <w:color w:val="31849B" w:themeColor="accent5" w:themeShade="BF"/>
                <w:sz w:val="24"/>
              </w:rPr>
              <w:t>за</w:t>
            </w:r>
            <w:proofErr w:type="spellEnd"/>
            <w:r w:rsidRPr="00151873">
              <w:rPr>
                <w:rFonts w:eastAsia="TimesNewRomanPS-BoldMT"/>
                <w:b/>
                <w:bCs/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151873">
              <w:rPr>
                <w:rFonts w:eastAsia="TimesNewRomanPS-BoldMT"/>
                <w:b/>
                <w:bCs/>
                <w:color w:val="31849B" w:themeColor="accent5" w:themeShade="BF"/>
                <w:sz w:val="24"/>
              </w:rPr>
              <w:t>јавну</w:t>
            </w:r>
            <w:proofErr w:type="spellEnd"/>
            <w:r w:rsidRPr="00151873">
              <w:rPr>
                <w:rFonts w:eastAsia="TimesNewRomanPS-BoldMT"/>
                <w:b/>
                <w:bCs/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151873">
              <w:rPr>
                <w:rFonts w:eastAsia="TimesNewRomanPS-BoldMT"/>
                <w:b/>
                <w:bCs/>
                <w:color w:val="31849B" w:themeColor="accent5" w:themeShade="BF"/>
                <w:sz w:val="24"/>
              </w:rPr>
              <w:t>набавку</w:t>
            </w:r>
            <w:proofErr w:type="spellEnd"/>
            <w:r w:rsidRPr="00151873">
              <w:rPr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151873">
              <w:rPr>
                <w:b/>
                <w:bCs/>
                <w:color w:val="31849B" w:themeColor="accent5" w:themeShade="BF"/>
                <w:sz w:val="24"/>
              </w:rPr>
              <w:t>услуге</w:t>
            </w:r>
            <w:proofErr w:type="spellEnd"/>
            <w:r w:rsidRPr="00151873">
              <w:rPr>
                <w:b/>
                <w:bCs/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151873">
              <w:rPr>
                <w:b/>
                <w:bCs/>
                <w:color w:val="31849B" w:themeColor="accent5" w:themeShade="BF"/>
                <w:sz w:val="24"/>
              </w:rPr>
              <w:t>одржавања</w:t>
            </w:r>
            <w:proofErr w:type="spellEnd"/>
            <w:r w:rsidRPr="00151873">
              <w:rPr>
                <w:b/>
                <w:bCs/>
                <w:color w:val="31849B" w:themeColor="accent5" w:themeShade="BF"/>
                <w:sz w:val="24"/>
              </w:rPr>
              <w:t xml:space="preserve"> и </w:t>
            </w:r>
            <w:r w:rsidRPr="00151873">
              <w:rPr>
                <w:b/>
                <w:bCs/>
                <w:color w:val="31849B" w:themeColor="accent5" w:themeShade="BF"/>
                <w:sz w:val="24"/>
                <w:lang w:val="sr-Cyrl-RS"/>
              </w:rPr>
              <w:t xml:space="preserve"> поправке половних теретних возила</w:t>
            </w:r>
            <w:r w:rsidRPr="00151873">
              <w:rPr>
                <w:color w:val="31849B" w:themeColor="accent5" w:themeShade="BF"/>
                <w:sz w:val="24"/>
              </w:rPr>
              <w:t>,</w:t>
            </w:r>
            <w:r w:rsidRPr="00151873">
              <w:rPr>
                <w:rFonts w:eastAsia="TimesNewRomanPS-BoldMT"/>
                <w:b/>
                <w:bCs/>
                <w:color w:val="31849B" w:themeColor="accent5" w:themeShade="BF"/>
                <w:sz w:val="24"/>
              </w:rPr>
              <w:t xml:space="preserve"> ЈН </w:t>
            </w:r>
            <w:proofErr w:type="spellStart"/>
            <w:r w:rsidRPr="00151873">
              <w:rPr>
                <w:rFonts w:eastAsia="TimesNewRomanPS-BoldMT"/>
                <w:b/>
                <w:bCs/>
                <w:color w:val="31849B" w:themeColor="accent5" w:themeShade="BF"/>
                <w:sz w:val="24"/>
              </w:rPr>
              <w:t>бр</w:t>
            </w:r>
            <w:proofErr w:type="spellEnd"/>
            <w:r w:rsidRPr="00151873">
              <w:rPr>
                <w:rFonts w:eastAsia="TimesNewRomanPS-BoldMT"/>
                <w:b/>
                <w:bCs/>
                <w:color w:val="31849B" w:themeColor="accent5" w:themeShade="BF"/>
                <w:sz w:val="24"/>
              </w:rPr>
              <w:t xml:space="preserve"> </w:t>
            </w:r>
            <w:r w:rsidRPr="00151873">
              <w:rPr>
                <w:rFonts w:eastAsia="TimesNewRomanPS-BoldMT"/>
                <w:b/>
                <w:bCs/>
                <w:color w:val="31849B" w:themeColor="accent5" w:themeShade="BF"/>
                <w:sz w:val="24"/>
                <w:lang w:val="sr-Cyrl-RS"/>
              </w:rPr>
              <w:t>1.2.22-У</w:t>
            </w:r>
            <w:r w:rsidRPr="00151873">
              <w:rPr>
                <w:rFonts w:eastAsia="TimesNewRomanPS-BoldMT"/>
                <w:b/>
                <w:bCs/>
                <w:color w:val="31849B" w:themeColor="accent5" w:themeShade="BF"/>
                <w:sz w:val="24"/>
              </w:rPr>
              <w:t>/</w:t>
            </w:r>
            <w:r w:rsidRPr="00151873">
              <w:rPr>
                <w:rFonts w:eastAsia="TimesNewRomanPS-BoldMT"/>
                <w:b/>
                <w:bCs/>
                <w:color w:val="31849B" w:themeColor="accent5" w:themeShade="BF"/>
                <w:sz w:val="24"/>
                <w:lang w:val="sr-Cyrl-RS"/>
              </w:rPr>
              <w:t>20</w:t>
            </w:r>
            <w:r w:rsidRPr="00151873">
              <w:rPr>
                <w:rFonts w:eastAsia="TimesNewRomanPS-BoldMT"/>
                <w:b/>
                <w:bCs/>
                <w:color w:val="31849B" w:themeColor="accent5" w:themeShade="BF"/>
                <w:sz w:val="24"/>
              </w:rPr>
              <w:t xml:space="preserve"> </w:t>
            </w:r>
            <w:r w:rsidRPr="00151873">
              <w:rPr>
                <w:rFonts w:eastAsia="TimesNewRomanPSMT"/>
                <w:b/>
                <w:bCs/>
                <w:color w:val="31849B" w:themeColor="accent5" w:themeShade="BF"/>
                <w:sz w:val="24"/>
              </w:rPr>
              <w:t xml:space="preserve">- </w:t>
            </w:r>
            <w:r w:rsidRPr="00151873">
              <w:rPr>
                <w:rFonts w:eastAsia="TimesNewRomanPS-BoldMT"/>
                <w:b/>
                <w:bCs/>
                <w:color w:val="31849B" w:themeColor="accent5" w:themeShade="BF"/>
                <w:sz w:val="24"/>
              </w:rPr>
              <w:t>НЕ ОТВАРАТИ</w:t>
            </w:r>
            <w:r w:rsidRPr="0072360F">
              <w:rPr>
                <w:rFonts w:eastAsia="TimesNewRomanPS-BoldMT"/>
                <w:b/>
                <w:bCs/>
              </w:rPr>
              <w:t>”</w:t>
            </w:r>
            <w:r w:rsidRPr="0072360F">
              <w:rPr>
                <w:b/>
              </w:rPr>
              <w:t>.</w:t>
            </w:r>
          </w:p>
          <w:p w:rsidR="00151873" w:rsidRPr="00151873" w:rsidRDefault="00151873" w:rsidP="00594198">
            <w:pPr>
              <w:rPr>
                <w:color w:val="31849B" w:themeColor="accent5" w:themeShade="BF"/>
                <w:sz w:val="24"/>
                <w:lang w:val="sr-Cyrl-RS"/>
              </w:rPr>
            </w:pPr>
            <w:r>
              <w:rPr>
                <w:color w:val="31849B" w:themeColor="accent5" w:themeShade="BF"/>
                <w:sz w:val="24"/>
                <w:lang w:val="sr-Cyrl-RS"/>
              </w:rPr>
              <w:t xml:space="preserve">Неблаговременом ће се сматрати понуда понуђача која није пристигла у писарницу наручиоца и није оверена </w:t>
            </w:r>
            <w:r w:rsidR="00594198">
              <w:rPr>
                <w:color w:val="31849B" w:themeColor="accent5" w:themeShade="BF"/>
                <w:sz w:val="24"/>
                <w:lang w:val="sr-Cyrl-RS"/>
              </w:rPr>
              <w:t>з</w:t>
            </w:r>
            <w:r>
              <w:rPr>
                <w:color w:val="31849B" w:themeColor="accent5" w:themeShade="BF"/>
                <w:sz w:val="24"/>
                <w:lang w:val="sr-Cyrl-RS"/>
              </w:rPr>
              <w:t>аводним печатом наручиоца, у року за подношење понуда, закључно са даном 19. јуном 2020. године до</w:t>
            </w:r>
            <w:r w:rsidR="00594198">
              <w:rPr>
                <w:color w:val="31849B" w:themeColor="accent5" w:themeShade="BF"/>
                <w:sz w:val="24"/>
                <w:lang w:val="sr-Cyrl-RS"/>
              </w:rPr>
              <w:t xml:space="preserve"> 12:00 ч</w:t>
            </w:r>
            <w:r>
              <w:rPr>
                <w:color w:val="31849B" w:themeColor="accent5" w:themeShade="BF"/>
                <w:sz w:val="24"/>
                <w:lang w:val="sr-Cyrl-RS"/>
              </w:rPr>
              <w:t>асова по локалном времену.</w:t>
            </w:r>
          </w:p>
        </w:tc>
      </w:tr>
      <w:tr w:rsidR="00EE2CEF" w:rsidRPr="00582142" w:rsidTr="0081446A">
        <w:tc>
          <w:tcPr>
            <w:tcW w:w="2268" w:type="dxa"/>
          </w:tcPr>
          <w:p w:rsidR="00543048" w:rsidRPr="00582142" w:rsidRDefault="00543048" w:rsidP="0040109A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>
              <w:rPr>
                <w:color w:val="31849B" w:themeColor="accent5" w:themeShade="BF"/>
                <w:sz w:val="24"/>
                <w:lang w:val="sr-Cyrl-RS"/>
              </w:rPr>
              <w:t xml:space="preserve">Место, време и </w:t>
            </w:r>
            <w:r>
              <w:rPr>
                <w:color w:val="31849B" w:themeColor="accent5" w:themeShade="BF"/>
                <w:sz w:val="24"/>
                <w:lang w:val="sr-Cyrl-RS"/>
              </w:rPr>
              <w:lastRenderedPageBreak/>
              <w:t>начин отварања понуда</w:t>
            </w:r>
          </w:p>
        </w:tc>
        <w:tc>
          <w:tcPr>
            <w:tcW w:w="7308" w:type="dxa"/>
          </w:tcPr>
          <w:p w:rsidR="00EE2CEF" w:rsidRPr="00582142" w:rsidRDefault="00344D76" w:rsidP="00535945">
            <w:pPr>
              <w:rPr>
                <w:color w:val="31849B" w:themeColor="accent5" w:themeShade="BF"/>
                <w:sz w:val="24"/>
                <w:lang w:val="sr-Cyrl-RS"/>
              </w:rPr>
            </w:pPr>
            <w:r>
              <w:rPr>
                <w:color w:val="31849B" w:themeColor="accent5" w:themeShade="BF"/>
                <w:sz w:val="24"/>
                <w:lang w:val="sr-Cyrl-RS"/>
              </w:rPr>
              <w:lastRenderedPageBreak/>
              <w:t xml:space="preserve">Отварање понуда одржаће се одмах након истека рока за подношење </w:t>
            </w:r>
            <w:r>
              <w:rPr>
                <w:color w:val="31849B" w:themeColor="accent5" w:themeShade="BF"/>
                <w:sz w:val="24"/>
                <w:lang w:val="sr-Cyrl-RS"/>
              </w:rPr>
              <w:lastRenderedPageBreak/>
              <w:t>понуда, дана 19. јуна 2020. године у 12:30 часова на адреси: Комунално јавно предузеће „Ђунис“</w:t>
            </w:r>
            <w:r w:rsidR="00594198">
              <w:rPr>
                <w:color w:val="31849B" w:themeColor="accent5" w:themeShade="BF"/>
                <w:sz w:val="24"/>
                <w:lang w:val="sr-Cyrl-RS"/>
              </w:rPr>
              <w:t xml:space="preserve"> Уб, Вељка В</w:t>
            </w:r>
            <w:r>
              <w:rPr>
                <w:color w:val="31849B" w:themeColor="accent5" w:themeShade="BF"/>
                <w:sz w:val="24"/>
                <w:lang w:val="sr-Cyrl-RS"/>
              </w:rPr>
              <w:t>лаховића број 6, Уб (канцеларија број 17)</w:t>
            </w:r>
          </w:p>
        </w:tc>
      </w:tr>
      <w:tr w:rsidR="00EE2CEF" w:rsidRPr="00582142" w:rsidTr="0081446A">
        <w:tc>
          <w:tcPr>
            <w:tcW w:w="2268" w:type="dxa"/>
          </w:tcPr>
          <w:p w:rsidR="00EE2CEF" w:rsidRPr="00582142" w:rsidRDefault="00543048" w:rsidP="0040109A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>
              <w:rPr>
                <w:color w:val="31849B" w:themeColor="accent5" w:themeShade="BF"/>
                <w:sz w:val="24"/>
                <w:lang w:val="sr-Cyrl-RS"/>
              </w:rPr>
              <w:lastRenderedPageBreak/>
              <w:t>Услови под којима представници понуђача могу учествовати у поступку отварања понуда</w:t>
            </w:r>
          </w:p>
        </w:tc>
        <w:tc>
          <w:tcPr>
            <w:tcW w:w="7308" w:type="dxa"/>
          </w:tcPr>
          <w:p w:rsidR="00EE2CEF" w:rsidRPr="00582142" w:rsidRDefault="00344D76" w:rsidP="00535945">
            <w:pPr>
              <w:rPr>
                <w:color w:val="31849B" w:themeColor="accent5" w:themeShade="BF"/>
                <w:sz w:val="24"/>
                <w:lang w:val="sr-Cyrl-RS"/>
              </w:rPr>
            </w:pPr>
            <w:r>
              <w:rPr>
                <w:color w:val="31849B" w:themeColor="accent5" w:themeShade="BF"/>
                <w:sz w:val="24"/>
                <w:lang w:val="sr-Cyrl-RS"/>
              </w:rPr>
              <w:t>Присутни овлашћени представници понуђача пре почетка отварања понуда комисији нару</w:t>
            </w:r>
            <w:r w:rsidR="00535945">
              <w:rPr>
                <w:color w:val="31849B" w:themeColor="accent5" w:themeShade="BF"/>
                <w:sz w:val="24"/>
                <w:lang w:val="sr-Cyrl-RS"/>
              </w:rPr>
              <w:t>чиоца подносе овлашћење, пуномоћ</w:t>
            </w:r>
            <w:r>
              <w:rPr>
                <w:color w:val="31849B" w:themeColor="accent5" w:themeShade="BF"/>
                <w:sz w:val="24"/>
                <w:lang w:val="sr-Cyrl-RS"/>
              </w:rPr>
              <w:t>је за учешће у поступку</w:t>
            </w:r>
            <w:r w:rsidR="00535945">
              <w:rPr>
                <w:color w:val="31849B" w:themeColor="accent5" w:themeShade="BF"/>
                <w:sz w:val="24"/>
                <w:lang w:val="sr-Cyrl-RS"/>
              </w:rPr>
              <w:t xml:space="preserve"> </w:t>
            </w:r>
            <w:r>
              <w:rPr>
                <w:color w:val="31849B" w:themeColor="accent5" w:themeShade="BF"/>
                <w:sz w:val="24"/>
                <w:lang w:val="sr-Cyrl-RS"/>
              </w:rPr>
              <w:t>отварања понуда</w:t>
            </w:r>
          </w:p>
        </w:tc>
      </w:tr>
      <w:tr w:rsidR="00EE2CEF" w:rsidRPr="00582142" w:rsidTr="0081446A">
        <w:tc>
          <w:tcPr>
            <w:tcW w:w="2268" w:type="dxa"/>
          </w:tcPr>
          <w:p w:rsidR="00EE2CEF" w:rsidRPr="00582142" w:rsidRDefault="00543048" w:rsidP="0040109A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>
              <w:rPr>
                <w:color w:val="31849B" w:themeColor="accent5" w:themeShade="BF"/>
                <w:sz w:val="24"/>
                <w:lang w:val="sr-Cyrl-RS"/>
              </w:rPr>
              <w:t>Рок за доношење одлуке</w:t>
            </w:r>
          </w:p>
        </w:tc>
        <w:tc>
          <w:tcPr>
            <w:tcW w:w="7308" w:type="dxa"/>
          </w:tcPr>
          <w:p w:rsidR="00EE2CEF" w:rsidRPr="00582142" w:rsidRDefault="00344D76" w:rsidP="003C761C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>
              <w:rPr>
                <w:color w:val="31849B" w:themeColor="accent5" w:themeShade="BF"/>
                <w:sz w:val="24"/>
                <w:lang w:val="sr-Cyrl-RS"/>
              </w:rPr>
              <w:t xml:space="preserve">Одлука о додели уговора биће </w:t>
            </w:r>
            <w:bookmarkStart w:id="0" w:name="_GoBack"/>
            <w:bookmarkEnd w:id="0"/>
            <w:r w:rsidRPr="003C761C">
              <w:rPr>
                <w:color w:val="31849B" w:themeColor="accent5" w:themeShade="BF"/>
                <w:sz w:val="24"/>
                <w:lang w:val="sr-Cyrl-RS"/>
              </w:rPr>
              <w:t xml:space="preserve">донета у року од  </w:t>
            </w:r>
            <w:r w:rsidR="003C761C" w:rsidRPr="003C761C">
              <w:rPr>
                <w:color w:val="31849B" w:themeColor="accent5" w:themeShade="BF"/>
                <w:sz w:val="24"/>
                <w:lang w:val="sr-Cyrl-RS"/>
              </w:rPr>
              <w:t>10</w:t>
            </w:r>
            <w:r w:rsidRPr="003C761C">
              <w:rPr>
                <w:color w:val="31849B" w:themeColor="accent5" w:themeShade="BF"/>
                <w:sz w:val="24"/>
                <w:lang w:val="sr-Cyrl-RS"/>
              </w:rPr>
              <w:t xml:space="preserve"> дана од дана отварања понуда</w:t>
            </w:r>
          </w:p>
        </w:tc>
      </w:tr>
      <w:tr w:rsidR="00EE2CEF" w:rsidRPr="00582142" w:rsidTr="0081446A">
        <w:tc>
          <w:tcPr>
            <w:tcW w:w="2268" w:type="dxa"/>
          </w:tcPr>
          <w:p w:rsidR="00EE2CEF" w:rsidRPr="00582142" w:rsidRDefault="00543048" w:rsidP="0040109A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>
              <w:rPr>
                <w:color w:val="31849B" w:themeColor="accent5" w:themeShade="BF"/>
                <w:sz w:val="24"/>
                <w:lang w:val="sr-Cyrl-RS"/>
              </w:rPr>
              <w:t>Лице за контакт</w:t>
            </w:r>
          </w:p>
        </w:tc>
        <w:tc>
          <w:tcPr>
            <w:tcW w:w="7308" w:type="dxa"/>
          </w:tcPr>
          <w:p w:rsidR="00EE2CEF" w:rsidRPr="00543048" w:rsidRDefault="00543048" w:rsidP="00543048">
            <w:pPr>
              <w:ind w:left="360" w:firstLine="360"/>
              <w:jc w:val="both"/>
              <w:rPr>
                <w:color w:val="31849B" w:themeColor="accent5" w:themeShade="BF"/>
                <w:sz w:val="24"/>
              </w:rPr>
            </w:pPr>
            <w:r w:rsidRPr="00543048">
              <w:rPr>
                <w:color w:val="31849B" w:themeColor="accent5" w:themeShade="BF"/>
                <w:sz w:val="24"/>
                <w:lang w:val="sr-Cyrl-CS"/>
              </w:rPr>
              <w:t>Миле Маровић</w:t>
            </w:r>
            <w:r>
              <w:rPr>
                <w:color w:val="31849B" w:themeColor="accent5" w:themeShade="BF"/>
                <w:sz w:val="24"/>
                <w:lang w:val="sr-Cyrl-RS"/>
              </w:rPr>
              <w:t xml:space="preserve">, </w:t>
            </w:r>
            <w:proofErr w:type="spellStart"/>
            <w:r w:rsidRPr="00543048">
              <w:rPr>
                <w:color w:val="31849B" w:themeColor="accent5" w:themeShade="BF"/>
                <w:sz w:val="24"/>
              </w:rPr>
              <w:t>тел</w:t>
            </w:r>
            <w:proofErr w:type="spellEnd"/>
            <w:r w:rsidRPr="00543048">
              <w:rPr>
                <w:color w:val="31849B" w:themeColor="accent5" w:themeShade="BF"/>
                <w:sz w:val="24"/>
              </w:rPr>
              <w:t xml:space="preserve">: 014/411-107, </w:t>
            </w:r>
            <w:r w:rsidRPr="00543048">
              <w:rPr>
                <w:color w:val="31849B" w:themeColor="accent5" w:themeShade="BF"/>
                <w:sz w:val="24"/>
                <w:lang w:val="sr-Cyrl-CS"/>
              </w:rPr>
              <w:t>Е-</w:t>
            </w:r>
            <w:r w:rsidRPr="00543048">
              <w:rPr>
                <w:color w:val="31849B" w:themeColor="accent5" w:themeShade="BF"/>
                <w:sz w:val="24"/>
                <w:lang w:val="sr-Latn-CS"/>
              </w:rPr>
              <w:t xml:space="preserve">mail адреса: djunisnabavke@gmail.com, </w:t>
            </w:r>
            <w:r w:rsidRPr="00543048">
              <w:rPr>
                <w:color w:val="31849B" w:themeColor="accent5" w:themeShade="BF"/>
                <w:sz w:val="24"/>
                <w:lang w:val="ru-RU"/>
              </w:rPr>
              <w:t>факс: 014-411-107</w:t>
            </w:r>
          </w:p>
        </w:tc>
      </w:tr>
    </w:tbl>
    <w:p w:rsidR="0081446A" w:rsidRPr="00582142" w:rsidRDefault="0081446A" w:rsidP="0040109A">
      <w:pPr>
        <w:jc w:val="center"/>
        <w:rPr>
          <w:b/>
          <w:color w:val="002060"/>
          <w:sz w:val="24"/>
          <w:lang w:val="sr-Cyrl-RS"/>
        </w:rPr>
      </w:pPr>
    </w:p>
    <w:p w:rsidR="0081446A" w:rsidRPr="00582142" w:rsidRDefault="0081446A" w:rsidP="0040109A">
      <w:pPr>
        <w:jc w:val="center"/>
        <w:rPr>
          <w:b/>
          <w:color w:val="002060"/>
          <w:sz w:val="24"/>
          <w:lang w:val="sr-Cyrl-RS"/>
        </w:rPr>
      </w:pPr>
    </w:p>
    <w:p w:rsidR="0040109A" w:rsidRPr="00582142" w:rsidRDefault="0040109A" w:rsidP="0040109A">
      <w:pPr>
        <w:jc w:val="center"/>
        <w:rPr>
          <w:color w:val="002060"/>
          <w:sz w:val="24"/>
        </w:rPr>
      </w:pPr>
    </w:p>
    <w:p w:rsidR="0040109A" w:rsidRPr="00582142" w:rsidRDefault="0040109A" w:rsidP="0040109A">
      <w:pPr>
        <w:shd w:val="clear" w:color="auto" w:fill="FFFFFF"/>
        <w:jc w:val="both"/>
        <w:rPr>
          <w:color w:val="002060"/>
          <w:sz w:val="24"/>
        </w:rPr>
      </w:pPr>
      <w:r w:rsidRPr="00582142">
        <w:rPr>
          <w:color w:val="002060"/>
          <w:sz w:val="24"/>
        </w:rPr>
        <w:tab/>
      </w:r>
      <w:r w:rsidRPr="00582142">
        <w:rPr>
          <w:color w:val="002060"/>
          <w:sz w:val="24"/>
        </w:rPr>
        <w:tab/>
      </w:r>
      <w:r w:rsidRPr="00582142">
        <w:rPr>
          <w:color w:val="002060"/>
          <w:sz w:val="24"/>
        </w:rPr>
        <w:tab/>
      </w:r>
      <w:r w:rsidRPr="00582142">
        <w:rPr>
          <w:color w:val="002060"/>
          <w:sz w:val="24"/>
        </w:rPr>
        <w:tab/>
      </w:r>
      <w:r w:rsidRPr="00582142">
        <w:rPr>
          <w:color w:val="002060"/>
          <w:sz w:val="24"/>
        </w:rPr>
        <w:tab/>
      </w:r>
      <w:r w:rsidRPr="00582142">
        <w:rPr>
          <w:color w:val="002060"/>
          <w:sz w:val="24"/>
        </w:rPr>
        <w:tab/>
      </w:r>
      <w:r w:rsidRPr="00582142">
        <w:rPr>
          <w:color w:val="002060"/>
          <w:sz w:val="24"/>
        </w:rPr>
        <w:tab/>
      </w:r>
      <w:r w:rsidRPr="00582142">
        <w:rPr>
          <w:color w:val="002060"/>
          <w:sz w:val="24"/>
        </w:rPr>
        <w:tab/>
      </w:r>
      <w:r w:rsidRPr="00582142">
        <w:rPr>
          <w:color w:val="002060"/>
          <w:sz w:val="24"/>
        </w:rPr>
        <w:tab/>
      </w:r>
      <w:proofErr w:type="spellStart"/>
      <w:r w:rsidRPr="00582142">
        <w:rPr>
          <w:color w:val="002060"/>
          <w:sz w:val="24"/>
        </w:rPr>
        <w:t>Директор</w:t>
      </w:r>
      <w:proofErr w:type="spellEnd"/>
    </w:p>
    <w:p w:rsidR="00BF787C" w:rsidRPr="00582142" w:rsidRDefault="0040109A" w:rsidP="008770D5">
      <w:pPr>
        <w:shd w:val="clear" w:color="auto" w:fill="FFFFFF"/>
        <w:jc w:val="both"/>
        <w:rPr>
          <w:color w:val="002060"/>
          <w:sz w:val="24"/>
          <w:lang w:val="sr-Cyrl-RS"/>
        </w:rPr>
      </w:pPr>
      <w:r w:rsidRPr="00582142">
        <w:rPr>
          <w:color w:val="002060"/>
          <w:sz w:val="24"/>
        </w:rPr>
        <w:tab/>
      </w:r>
      <w:r w:rsidRPr="00582142">
        <w:rPr>
          <w:color w:val="002060"/>
          <w:sz w:val="24"/>
        </w:rPr>
        <w:tab/>
      </w:r>
      <w:r w:rsidRPr="00582142">
        <w:rPr>
          <w:color w:val="002060"/>
          <w:sz w:val="24"/>
        </w:rPr>
        <w:tab/>
      </w:r>
      <w:r w:rsidRPr="00582142">
        <w:rPr>
          <w:color w:val="002060"/>
          <w:sz w:val="24"/>
        </w:rPr>
        <w:tab/>
      </w:r>
      <w:r w:rsidRPr="00582142">
        <w:rPr>
          <w:color w:val="002060"/>
          <w:sz w:val="24"/>
        </w:rPr>
        <w:tab/>
      </w:r>
      <w:r w:rsidRPr="00582142">
        <w:rPr>
          <w:color w:val="002060"/>
          <w:sz w:val="24"/>
        </w:rPr>
        <w:tab/>
      </w:r>
      <w:r w:rsidRPr="00582142">
        <w:rPr>
          <w:color w:val="002060"/>
          <w:sz w:val="24"/>
        </w:rPr>
        <w:tab/>
      </w:r>
      <w:r w:rsidRPr="00582142">
        <w:rPr>
          <w:color w:val="002060"/>
          <w:sz w:val="24"/>
        </w:rPr>
        <w:tab/>
      </w:r>
      <w:r w:rsidRPr="00582142">
        <w:rPr>
          <w:color w:val="002060"/>
          <w:sz w:val="24"/>
        </w:rPr>
        <w:tab/>
      </w:r>
      <w:proofErr w:type="spellStart"/>
      <w:r w:rsidRPr="00582142">
        <w:rPr>
          <w:color w:val="002060"/>
          <w:sz w:val="24"/>
        </w:rPr>
        <w:t>Саша</w:t>
      </w:r>
      <w:proofErr w:type="spellEnd"/>
      <w:r w:rsidRPr="00582142">
        <w:rPr>
          <w:color w:val="002060"/>
          <w:sz w:val="24"/>
        </w:rPr>
        <w:t xml:space="preserve"> </w:t>
      </w:r>
      <w:proofErr w:type="spellStart"/>
      <w:r w:rsidRPr="00582142">
        <w:rPr>
          <w:color w:val="002060"/>
          <w:sz w:val="24"/>
        </w:rPr>
        <w:t>Милићевић</w:t>
      </w:r>
      <w:proofErr w:type="spellEnd"/>
    </w:p>
    <w:sectPr w:rsidR="00BF787C" w:rsidRPr="005821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6807"/>
    <w:multiLevelType w:val="hybridMultilevel"/>
    <w:tmpl w:val="6E74B522"/>
    <w:lvl w:ilvl="0" w:tplc="22D0FAA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F6C9B"/>
    <w:multiLevelType w:val="multilevel"/>
    <w:tmpl w:val="924AC6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none"/>
      </w:rPr>
    </w:lvl>
  </w:abstractNum>
  <w:abstractNum w:abstractNumId="2">
    <w:nsid w:val="38956145"/>
    <w:multiLevelType w:val="hybridMultilevel"/>
    <w:tmpl w:val="CF50D174"/>
    <w:lvl w:ilvl="0" w:tplc="B5C4D02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9F499A"/>
    <w:multiLevelType w:val="hybridMultilevel"/>
    <w:tmpl w:val="8508FA74"/>
    <w:lvl w:ilvl="0" w:tplc="79EA955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9A"/>
    <w:rsid w:val="00151873"/>
    <w:rsid w:val="00176B48"/>
    <w:rsid w:val="001F3ED8"/>
    <w:rsid w:val="003125EE"/>
    <w:rsid w:val="003216F3"/>
    <w:rsid w:val="00344D76"/>
    <w:rsid w:val="003C761C"/>
    <w:rsid w:val="0040109A"/>
    <w:rsid w:val="00535945"/>
    <w:rsid w:val="00543048"/>
    <w:rsid w:val="00582142"/>
    <w:rsid w:val="00594198"/>
    <w:rsid w:val="00603BC9"/>
    <w:rsid w:val="00623BC0"/>
    <w:rsid w:val="00782B4E"/>
    <w:rsid w:val="0081446A"/>
    <w:rsid w:val="008770D5"/>
    <w:rsid w:val="00B17370"/>
    <w:rsid w:val="00BF22DA"/>
    <w:rsid w:val="00BF787C"/>
    <w:rsid w:val="00CF38B5"/>
    <w:rsid w:val="00EE2CEF"/>
    <w:rsid w:val="00E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09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109A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locked/>
    <w:rsid w:val="0040109A"/>
  </w:style>
  <w:style w:type="paragraph" w:styleId="NoSpacing">
    <w:name w:val="No Spacing"/>
    <w:link w:val="NoSpacingChar"/>
    <w:qFormat/>
    <w:rsid w:val="0040109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5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5E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4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09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109A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locked/>
    <w:rsid w:val="0040109A"/>
  </w:style>
  <w:style w:type="paragraph" w:styleId="NoSpacing">
    <w:name w:val="No Spacing"/>
    <w:link w:val="NoSpacingChar"/>
    <w:qFormat/>
    <w:rsid w:val="0040109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5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5E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4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junis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junis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PravnaSluzba</dc:creator>
  <cp:lastModifiedBy>PravnaSluzba</cp:lastModifiedBy>
  <cp:revision>7</cp:revision>
  <cp:lastPrinted>2020-06-03T12:27:00Z</cp:lastPrinted>
  <dcterms:created xsi:type="dcterms:W3CDTF">2020-06-11T09:37:00Z</dcterms:created>
  <dcterms:modified xsi:type="dcterms:W3CDTF">2020-06-11T11:04:00Z</dcterms:modified>
</cp:coreProperties>
</file>